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1D27BD2A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47F856D3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 xml:space="preserve">Avaliação da Integração da Perspetiva da Igualdade entre Homens e Mulheres e Igualdade de Oportunidades e da não </w:t>
            </w:r>
            <w:proofErr w:type="gramStart"/>
            <w:r w:rsidRPr="00001E6F">
              <w:rPr>
                <w:b/>
                <w:bCs/>
                <w:sz w:val="16"/>
                <w:szCs w:val="16"/>
              </w:rPr>
              <w:t>descriminação</w:t>
            </w:r>
            <w:proofErr w:type="gramEnd"/>
            <w:r w:rsidRPr="00001E6F">
              <w:rPr>
                <w:b/>
                <w:bCs/>
                <w:sz w:val="16"/>
                <w:szCs w:val="16"/>
              </w:rPr>
              <w:t>, em operações cofinanciadas</w:t>
            </w:r>
          </w:p>
        </w:tc>
      </w:tr>
    </w:tbl>
    <w:p w14:paraId="1890A5F0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65E81E1B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003AAC14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14D7DD69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39C590E8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3855C0B7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4CCEEF77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5E82DE2C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6B54E49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32D2DD5C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 xml:space="preserve">XXXXXX(PO) – 99(Eixo) – 99999(PI/TI) -FUNDO (FEDER, FC, FSE, FEADER, FEAMP) – 999999 (nº sequencial dentro do </w:t>
            </w:r>
            <w:proofErr w:type="gramStart"/>
            <w:r w:rsidRPr="00001E6F">
              <w:rPr>
                <w:color w:val="000000"/>
                <w:sz w:val="14"/>
                <w:szCs w:val="14"/>
                <w:lang w:eastAsia="pt-PT"/>
              </w:rPr>
              <w:t>PO  e</w:t>
            </w:r>
            <w:proofErr w:type="gramEnd"/>
            <w:r w:rsidRPr="00001E6F">
              <w:rPr>
                <w:color w:val="000000"/>
                <w:sz w:val="14"/>
                <w:szCs w:val="14"/>
                <w:lang w:eastAsia="pt-PT"/>
              </w:rPr>
              <w:t xml:space="preserve"> da TI)</w:t>
            </w:r>
          </w:p>
        </w:tc>
      </w:tr>
      <w:tr w:rsidR="00841E6B" w:rsidRPr="00001E6F" w14:paraId="6A7E4AC9" w14:textId="77777777">
        <w:trPr>
          <w:trHeight w:val="170"/>
        </w:trPr>
        <w:tc>
          <w:tcPr>
            <w:tcW w:w="2376" w:type="dxa"/>
            <w:vAlign w:val="center"/>
          </w:tcPr>
          <w:p w14:paraId="5D923053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4C54C109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06246DC1" w14:textId="77777777">
        <w:trPr>
          <w:trHeight w:val="170"/>
        </w:trPr>
        <w:tc>
          <w:tcPr>
            <w:tcW w:w="2376" w:type="dxa"/>
            <w:vAlign w:val="center"/>
          </w:tcPr>
          <w:p w14:paraId="0A07FD0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6F82C09E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6D50B9E7" w14:textId="77777777">
        <w:trPr>
          <w:trHeight w:val="170"/>
        </w:trPr>
        <w:tc>
          <w:tcPr>
            <w:tcW w:w="2376" w:type="dxa"/>
            <w:vAlign w:val="center"/>
          </w:tcPr>
          <w:p w14:paraId="3E933E6F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31CF007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46065F3E" w14:textId="77777777">
        <w:trPr>
          <w:trHeight w:val="170"/>
        </w:trPr>
        <w:tc>
          <w:tcPr>
            <w:tcW w:w="2376" w:type="dxa"/>
            <w:vAlign w:val="center"/>
          </w:tcPr>
          <w:p w14:paraId="4CF8BE5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7DABE1E7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2201F714" w14:textId="77777777">
        <w:trPr>
          <w:trHeight w:val="170"/>
        </w:trPr>
        <w:tc>
          <w:tcPr>
            <w:tcW w:w="2376" w:type="dxa"/>
            <w:vAlign w:val="center"/>
          </w:tcPr>
          <w:p w14:paraId="7D809EF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4A5F7AF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4BFC4A4A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28BAD17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26947976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40708CF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38DD8DC4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290474DE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668F7CED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2B0429B0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 xml:space="preserve">Igualdade entre Homens e Mulheres e Igualdade de Oportunidades e da não </w:t>
            </w:r>
            <w:proofErr w:type="gramStart"/>
            <w:r w:rsidRPr="00001E6F">
              <w:rPr>
                <w:sz w:val="18"/>
                <w:szCs w:val="18"/>
              </w:rPr>
              <w:t>descriminação</w:t>
            </w:r>
            <w:proofErr w:type="gramEnd"/>
          </w:p>
          <w:p w14:paraId="59C011E3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1303/2013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  <w:p w14:paraId="387B2036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1304/2013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</w:tc>
      </w:tr>
      <w:tr w:rsidR="00841E6B" w:rsidRPr="00001E6F" w14:paraId="22DECCB3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29B86A9D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585FA353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32532213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68099F1C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429EDF5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79AA259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5DE7A39A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3A4F0267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41BF88C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01ABF24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D23AF54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3D0A0EE5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5EA37D0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56C117C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2A7623D8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A7C37D2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4151ED77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49E3E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AB98F07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BB0E586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C62015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6D9971C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486CB6F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2375F5B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29E34B6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F0FCC0A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C13855C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3EFD94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6FAE9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88E3D7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4998FE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32D18F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774B795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6A591B2F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0D7416D7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3B3C358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59D65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B7FC8F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04DF9B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A717B4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92590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6E81B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A2085F1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99CEE27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6922E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6D2F3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B84FE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DD45D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7CD913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49B13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D701E1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1CBF24CD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 xml:space="preserve">Nos mecanismos de gestão das carreiras dos recursos humanos foram </w:t>
            </w:r>
            <w:proofErr w:type="gramStart"/>
            <w:r w:rsidRPr="00001E6F">
              <w:rPr>
                <w:color w:val="262626"/>
                <w:sz w:val="12"/>
                <w:szCs w:val="12"/>
                <w:lang w:eastAsia="pt-PT"/>
              </w:rPr>
              <w:t>estabelecidos</w:t>
            </w:r>
            <w:proofErr w:type="gramEnd"/>
            <w:r w:rsidRPr="00001E6F">
              <w:rPr>
                <w:color w:val="262626"/>
                <w:sz w:val="12"/>
                <w:szCs w:val="12"/>
                <w:lang w:eastAsia="pt-PT"/>
              </w:rPr>
              <w:t xml:space="preserve">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F3936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A6BBD5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4AF56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B4C7E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64F8A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6A4DAF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57F6095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3EA688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B876AE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51CDBF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2E4C9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E3E3FB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51EFBB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0AA6F5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DA31111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2A922A7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51C6FDA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D2C66A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12B97B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1628FF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396F9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F7BAA0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637E67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990C449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986482D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FF0242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067618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ED4193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1F9697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850A60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FDDDD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345AA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2CB3B8F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2F8BD731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 w14:paraId="26D7ADA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9B89EB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AAE7E9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3A6C9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3640C7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03EC22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2ABA10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4E106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4E1B5140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B2E045C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F6A20B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57566B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F265B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534817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A5741E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87A03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4680817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0908DF37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 w14:paraId="33BAB951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60B1C4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493D1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B97F0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64A5FE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4DAAE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4A1800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2B8B9B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261CDE6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D6425AE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606421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22BAA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45EB4D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4D5E3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2485A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B2916E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E1CAB8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24F328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D91101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122EB9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B3EFE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07E6D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F2F58E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672D32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1CED6B2E" w14:textId="77777777"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B359754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149D04A9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31FB66A1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66C87686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7298AE31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3377D630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1760AB4F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40668EEF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665F8C5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7A9850F4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 xml:space="preserve">XXXXXX(PO) – 99(Eixo) – 99999(PI/TI) -FUNDO (FEDER, FC, FSE, FEADER, FEAMP) – 999999 (nº sequencial dentro do </w:t>
            </w:r>
            <w:proofErr w:type="gramStart"/>
            <w:r w:rsidRPr="00001E6F">
              <w:rPr>
                <w:color w:val="000000"/>
                <w:sz w:val="14"/>
                <w:szCs w:val="14"/>
                <w:lang w:eastAsia="pt-PT"/>
              </w:rPr>
              <w:t>PO  e</w:t>
            </w:r>
            <w:proofErr w:type="gramEnd"/>
            <w:r w:rsidRPr="00001E6F">
              <w:rPr>
                <w:color w:val="000000"/>
                <w:sz w:val="14"/>
                <w:szCs w:val="14"/>
                <w:lang w:eastAsia="pt-PT"/>
              </w:rPr>
              <w:t xml:space="preserve"> da TI)</w:t>
            </w:r>
          </w:p>
        </w:tc>
      </w:tr>
      <w:tr w:rsidR="00841E6B" w:rsidRPr="00001E6F" w14:paraId="63A03F5B" w14:textId="77777777">
        <w:trPr>
          <w:trHeight w:val="170"/>
        </w:trPr>
        <w:tc>
          <w:tcPr>
            <w:tcW w:w="2376" w:type="dxa"/>
            <w:vAlign w:val="center"/>
          </w:tcPr>
          <w:p w14:paraId="39864F0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70937299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0EA74251" w14:textId="77777777">
        <w:trPr>
          <w:trHeight w:val="170"/>
        </w:trPr>
        <w:tc>
          <w:tcPr>
            <w:tcW w:w="2376" w:type="dxa"/>
            <w:vAlign w:val="center"/>
          </w:tcPr>
          <w:p w14:paraId="15AB75EE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6DD7E634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6F7BE551" w14:textId="77777777">
        <w:trPr>
          <w:trHeight w:val="170"/>
        </w:trPr>
        <w:tc>
          <w:tcPr>
            <w:tcW w:w="2376" w:type="dxa"/>
            <w:vAlign w:val="center"/>
          </w:tcPr>
          <w:p w14:paraId="41A7E6C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614D59D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1BC84F9E" w14:textId="77777777">
        <w:trPr>
          <w:trHeight w:val="170"/>
        </w:trPr>
        <w:tc>
          <w:tcPr>
            <w:tcW w:w="2376" w:type="dxa"/>
            <w:vAlign w:val="center"/>
          </w:tcPr>
          <w:p w14:paraId="7F19435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0738740A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2D29712D" w14:textId="77777777">
        <w:trPr>
          <w:trHeight w:val="170"/>
        </w:trPr>
        <w:tc>
          <w:tcPr>
            <w:tcW w:w="2376" w:type="dxa"/>
            <w:vAlign w:val="center"/>
          </w:tcPr>
          <w:p w14:paraId="6EA32BC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04D340CC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37697AF2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649E6F8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6161AC28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29E78AB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32C241C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7B165DF5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67BCE09E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241F81A2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5401F326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69D9EC44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6849E96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768B380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55F1662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28E962C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1C7E458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333D32F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4DD9040C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197D23C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70D2D7A5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63A7B7EB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3447B0A0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3D4FC67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387C882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1C7F6B3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5F405E1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14:paraId="43676F87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722E6495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14:paraId="78D5A07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3679C44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786BC9E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5A2DBB9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2783A3C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002F8535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3A15E94B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75A3AE1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2359F03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4C6205D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40/2014, de 9 de </w:t>
      </w:r>
      <w:proofErr w:type="gramStart"/>
      <w:r w:rsidRPr="0012628C">
        <w:rPr>
          <w:sz w:val="16"/>
          <w:szCs w:val="16"/>
        </w:rPr>
        <w:t>Julho</w:t>
      </w:r>
      <w:proofErr w:type="gramEnd"/>
      <w:r w:rsidRPr="0012628C">
        <w:rPr>
          <w:sz w:val="16"/>
          <w:szCs w:val="16"/>
        </w:rPr>
        <w:t xml:space="preserve">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6786CCF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3972F57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0A4034E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5C3AEEE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5BEC752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1957337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415DE49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3/2011, de 15 de fevereiro – diploma que proíbe qualquer discriminação no acesso e no exercício do trabalho independente e transpõe a Diretiva n.º 2000/43/CE, do Conselho, de 29 de Junho, a Diretiva </w:t>
      </w:r>
      <w:proofErr w:type="gramStart"/>
      <w:r w:rsidRPr="0012628C">
        <w:rPr>
          <w:sz w:val="16"/>
          <w:szCs w:val="16"/>
        </w:rPr>
        <w:t>n.º</w:t>
      </w:r>
      <w:proofErr w:type="gramEnd"/>
      <w:r w:rsidRPr="0012628C">
        <w:rPr>
          <w:sz w:val="16"/>
          <w:szCs w:val="16"/>
        </w:rPr>
        <w:t>2000/78/CE, do Conselho, de 27 de novembro, e a Diretiva n.º 2006/54/CE, do Parlamento Europeu e do Conselho, de 5 de julho.</w:t>
      </w:r>
    </w:p>
    <w:p w14:paraId="4A188EC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2B2AABD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1F0FCD8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3C4D374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794F245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59/2007, de 4 de setembro, e Decreto-Lei n.º 48/95, de 15 de março – diplomas que alteram o Decreto-Lei n.º 400/82, de 23 de </w:t>
      </w:r>
      <w:proofErr w:type="gramStart"/>
      <w:r w:rsidRPr="0012628C">
        <w:rPr>
          <w:sz w:val="16"/>
          <w:szCs w:val="16"/>
        </w:rPr>
        <w:t>Setembro</w:t>
      </w:r>
      <w:proofErr w:type="gramEnd"/>
      <w:r w:rsidRPr="0012628C">
        <w:rPr>
          <w:sz w:val="16"/>
          <w:szCs w:val="16"/>
        </w:rPr>
        <w:t>, nomeadamente, a alínea c) do n.º 2 do artigo 240.º do Código Penal Português, criminalizando o incitamento à discriminação racial, religiosa e sexual com uma pena de prisão de 6 meses a 5 anos.</w:t>
      </w:r>
    </w:p>
    <w:p w14:paraId="6C33081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7CCAEB9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18/2004, 11 de maio – diploma que transpõe para a ordem jurídica nacional a Diretiva n.º 2000/43/CE, do Conselho, de 29 de </w:t>
      </w:r>
      <w:proofErr w:type="gramStart"/>
      <w:r w:rsidRPr="0012628C">
        <w:rPr>
          <w:sz w:val="16"/>
          <w:szCs w:val="16"/>
        </w:rPr>
        <w:t>Junho</w:t>
      </w:r>
      <w:proofErr w:type="gramEnd"/>
      <w:r w:rsidRPr="0012628C">
        <w:rPr>
          <w:sz w:val="16"/>
          <w:szCs w:val="16"/>
        </w:rPr>
        <w:t>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0FBDF75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05C5E66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14258AB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 xml:space="preserve">omem, de 10 de </w:t>
      </w:r>
      <w:proofErr w:type="gramStart"/>
      <w:r>
        <w:rPr>
          <w:sz w:val="16"/>
          <w:szCs w:val="16"/>
        </w:rPr>
        <w:t>Dezembro</w:t>
      </w:r>
      <w:proofErr w:type="gramEnd"/>
      <w:r>
        <w:rPr>
          <w:sz w:val="16"/>
          <w:szCs w:val="16"/>
        </w:rPr>
        <w:t xml:space="preserve"> de 1948.</w:t>
      </w:r>
    </w:p>
    <w:p w14:paraId="7F473AE9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Mainstreaming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14:paraId="6AABF1D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61695583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21027A5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771BA60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7ABD5F9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4E09FAA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6FE1B2C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4095766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1F6848B2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40EB56A8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14:paraId="7EB98A16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2EF35B64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4905C64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7D95299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5E68CFA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75F439F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3560F7A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64096E4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58D76A0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5B0AC9FB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14:paraId="47F39AAB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</w:t>
      </w:r>
      <w:proofErr w:type="gramStart"/>
      <w:r w:rsidRPr="00D3761B">
        <w:rPr>
          <w:sz w:val="16"/>
          <w:szCs w:val="16"/>
        </w:rPr>
        <w:t>Abril</w:t>
      </w:r>
      <w:proofErr w:type="gramEnd"/>
      <w:r w:rsidRPr="00D3761B">
        <w:rPr>
          <w:sz w:val="16"/>
          <w:szCs w:val="16"/>
        </w:rPr>
        <w:t xml:space="preserve">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6B8A88DD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67816EF5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3CB17AA6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7FBB0F96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4651F32A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50EA6DE5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4C86C9A6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69F2CEE0" w14:textId="77777777" w:rsidR="00841E6B" w:rsidRDefault="00095DA9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22F764F5" w14:textId="77777777" w:rsidR="00841E6B" w:rsidRDefault="00095DA9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07E8CEF8" w14:textId="77777777"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9000A" w14:textId="77777777" w:rsidR="00DC5DA1" w:rsidRDefault="00DC5DA1" w:rsidP="004F0B62">
      <w:pPr>
        <w:spacing w:after="0" w:line="240" w:lineRule="auto"/>
      </w:pPr>
      <w:r>
        <w:separator/>
      </w:r>
    </w:p>
  </w:endnote>
  <w:endnote w:type="continuationSeparator" w:id="0">
    <w:p w14:paraId="6C0ECB53" w14:textId="77777777" w:rsidR="00DC5DA1" w:rsidRDefault="00DC5DA1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E22BB" w14:textId="77777777" w:rsidR="00DC5DA1" w:rsidRDefault="00DC5DA1" w:rsidP="004F0B62">
      <w:pPr>
        <w:spacing w:after="0" w:line="240" w:lineRule="auto"/>
      </w:pPr>
      <w:r>
        <w:separator/>
      </w:r>
    </w:p>
  </w:footnote>
  <w:footnote w:type="continuationSeparator" w:id="0">
    <w:p w14:paraId="41F3BA5C" w14:textId="77777777" w:rsidR="00DC5DA1" w:rsidRDefault="00DC5DA1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14:paraId="7AFA3FBE" w14:textId="77777777" w:rsidTr="00706F37">
      <w:trPr>
        <w:trHeight w:val="851"/>
      </w:trPr>
      <w:tc>
        <w:tcPr>
          <w:tcW w:w="9648" w:type="dxa"/>
          <w:vAlign w:val="center"/>
        </w:tcPr>
        <w:p w14:paraId="1A3EEC41" w14:textId="7335290A" w:rsidR="00841E6B" w:rsidRPr="00095DA9" w:rsidRDefault="00095DA9" w:rsidP="00095DA9">
          <w:pPr>
            <w:pStyle w:val="Cabealho"/>
            <w:tabs>
              <w:tab w:val="clear" w:pos="4252"/>
              <w:tab w:val="left" w:pos="2670"/>
              <w:tab w:val="left" w:pos="6780"/>
            </w:tabs>
            <w:spacing w:after="240"/>
            <w:jc w:val="center"/>
            <w:rPr>
              <w:rFonts w:ascii="Trebuchet MS" w:hAnsi="Trebuchet MS" w:cs="Trebuchet MS"/>
              <w:b/>
              <w:bCs/>
              <w:noProof/>
              <w:szCs w:val="12"/>
              <w:lang w:eastAsia="pt-PT"/>
            </w:rPr>
          </w:pPr>
          <w:r>
            <w:rPr>
              <w:rFonts w:ascii="Trebuchet MS" w:hAnsi="Trebuchet MS" w:cs="Trebuchet MS"/>
              <w:b/>
              <w:noProof/>
              <w:szCs w:val="12"/>
            </w:rPr>
            <w:drawing>
              <wp:inline distT="0" distB="0" distL="0" distR="0" wp14:anchorId="0997379C" wp14:editId="6D70FA0A">
                <wp:extent cx="3078480" cy="259080"/>
                <wp:effectExtent l="0" t="0" r="7620" b="762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784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rebuchet MS" w:hAnsi="Trebuchet MS" w:cs="Trebuchet MS"/>
              <w:b/>
              <w:noProof/>
              <w:szCs w:val="12"/>
            </w:rPr>
            <w:drawing>
              <wp:inline distT="0" distB="0" distL="0" distR="0" wp14:anchorId="093D0EDA" wp14:editId="5EA6DBB8">
                <wp:extent cx="739140" cy="304800"/>
                <wp:effectExtent l="0" t="0" r="381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914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6C5CD3" w14:textId="77777777"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95DA9"/>
    <w:rsid w:val="000A2C07"/>
    <w:rsid w:val="000B5640"/>
    <w:rsid w:val="000D11D4"/>
    <w:rsid w:val="000E4D00"/>
    <w:rsid w:val="000F538E"/>
    <w:rsid w:val="00101516"/>
    <w:rsid w:val="00115412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06F37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02B6D"/>
    <w:rsid w:val="00D3761B"/>
    <w:rsid w:val="00D724F7"/>
    <w:rsid w:val="00D95703"/>
    <w:rsid w:val="00DA4D2C"/>
    <w:rsid w:val="00DB4A3D"/>
    <w:rsid w:val="00DB4B83"/>
    <w:rsid w:val="00DC1ECC"/>
    <w:rsid w:val="00DC5DA1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DE2E5FA"/>
  <w15:docId w15:val="{170EBB1A-923B-44C8-A056-DB21F9D7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2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3156</Words>
  <Characters>17094</Characters>
  <Application>Microsoft Office Word</Application>
  <DocSecurity>0</DocSecurity>
  <Lines>142</Lines>
  <Paragraphs>40</Paragraphs>
  <ScaleCrop>false</ScaleCrop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Francisco Mendes</cp:lastModifiedBy>
  <cp:revision>4</cp:revision>
  <cp:lastPrinted>2015-09-08T17:20:00Z</cp:lastPrinted>
  <dcterms:created xsi:type="dcterms:W3CDTF">2020-07-09T12:27:00Z</dcterms:created>
  <dcterms:modified xsi:type="dcterms:W3CDTF">2020-08-06T18:04:00Z</dcterms:modified>
</cp:coreProperties>
</file>