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)(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FF7E22" w:rsidRDefault="007C77E1" w:rsidP="00FF7E22">
      <w:pPr>
        <w:spacing w:after="0" w:line="240" w:lineRule="auto"/>
        <w:jc w:val="both"/>
        <w:rPr>
          <w:rFonts w:ascii="Calibri Light" w:hAnsi="Calibri Light"/>
          <w:color w:val="404040" w:themeColor="text1" w:themeTint="BF"/>
          <w:sz w:val="18"/>
          <w:szCs w:val="18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Para os fins a que se destina o formulário de candidatura, submetido no âmbito do Aviso </w:t>
      </w:r>
      <w:r w:rsidR="00290200" w:rsidRPr="00290200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</w:t>
      </w:r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---</w:t>
      </w:r>
      <w:r w:rsidR="00FF7E22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designado </w:t>
      </w:r>
      <w:r w:rsidR="001F3A9A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___________</w:t>
      </w:r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e relativo à </w:t>
      </w:r>
      <w:r w:rsidR="002C5BB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presente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operação, o beneficiário DECLARA, de modo expresso e inequívoco,</w:t>
      </w:r>
      <w:r w:rsidR="00605ED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São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verdadeiras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todas 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informações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que faz constar do formulário de candidatura e dos respetivos anexos;</w:t>
      </w:r>
    </w:p>
    <w:p w:rsidR="00EC5259" w:rsidRPr="00EC5259" w:rsidRDefault="007C77E1" w:rsidP="00EC5259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Cumprir os critérios de elegibilidad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>e dos beneficiários e dos proje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tos previstos no artigo 13º do D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159/2014 de 27 de outubro e no </w:t>
      </w:r>
      <w:r w:rsidR="00EC5259">
        <w:rPr>
          <w:rFonts w:ascii="Trebuchet MS" w:eastAsia="Times New Roman" w:hAnsi="Trebuchet MS" w:cs="Trebuchet MS"/>
          <w:sz w:val="20"/>
          <w:szCs w:val="20"/>
          <w:lang w:eastAsia="pt-PT"/>
        </w:rPr>
        <w:t>RE CH;</w:t>
      </w:r>
    </w:p>
    <w:p w:rsidR="007C77E1" w:rsidRPr="005E65C5" w:rsidRDefault="007C77E1" w:rsidP="005E65C5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Não estão sujeitos aos impedimentos e condicionantes con</w:t>
      </w:r>
      <w:r w:rsidR="00AB66E9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s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tantes do artigo 14º do D</w:t>
      </w:r>
      <w:r w:rsidR="00605ED5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ecreto-L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ei nº. 159/2014 </w:t>
      </w:r>
      <w:proofErr w:type="gramStart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de</w:t>
      </w:r>
      <w:proofErr w:type="gramEnd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27 de outubro</w:t>
      </w:r>
      <w:r w:rsidR="001A6EA1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Possui disponibilidade orçamental em níveis adequados à execução da operação, de acordo com a programação indicada, assegurando as fontes de financiamento da parcela de investimento total não coberta pelo financiamento </w:t>
      </w:r>
      <w:r w:rsidR="006F0CDB">
        <w:rPr>
          <w:rFonts w:ascii="Trebuchet MS" w:eastAsia="Times New Roman" w:hAnsi="Trebuchet MS" w:cs="Trebuchet MS"/>
          <w:sz w:val="20"/>
          <w:szCs w:val="20"/>
          <w:lang w:eastAsia="pt-PT"/>
        </w:rPr>
        <w:t>do Fundo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,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declarando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ainda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operação já se encontra inscrita em Orçamento, Plano de Atividades ou documento(s) equivalente(s), devidamente autonomizada e dotada pelo seu valor total, sendo anexados à candidatura extratos do Orçamento, do Plano de Atividades ou do(s) documento(s) equivalente(s) aprovados, para o corrente ano, onde consta a inscrição da operação, evidenciando-se que, atentos o investimento e a calendarização previstos para a mesma, existe adequada cobertura orçamental. Mais se declara que a entidade beneficiária se compromete para os anos seguintes a inscrever a operação em Orçamento, Plano de Atividades ou </w:t>
      </w:r>
      <w:proofErr w:type="gramStart"/>
      <w:r w:rsidR="00330C61"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documento(s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) equivalente(s), de forma ajustada ao montante de investimento e calendarização de execução previstos;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se compromete a inscrever a operação no respetivo Orçamento e Plano de Atividades, de forma ajustada ao montante de investimento e calendarização de execução previstos, de modo a garantir a adequada cobertura orçamental;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bookmarkStart w:id="0" w:name="_GoBack"/>
      <w:bookmarkEnd w:id="0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Assegura, a todo o momento, a conformidade das ações/atividades abrangidas na candidatura apresentada com os procedimentos legais nacionais e comunitários aplicáveis, designadamente em matéria de concorrência, igualdade de oportunidades, ambiente e publicidade dos apoios da União Europeia;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 a conformidade do projeto com os procedimentos legais nacionais e comunitários em matéria de mercados públicos, para as empreitadas e aquisições de bens e serviços realizados ou que venha a realizar;</w:t>
      </w:r>
    </w:p>
    <w:p w:rsidR="007C77E1" w:rsidRPr="007C77E1" w:rsidRDefault="00B32F7C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t xml:space="preserve">A operação (e qualquer uma das suas componentes determinantes para a elegibilidade da operação) não se </w:t>
      </w:r>
      <w:proofErr w:type="gramStart"/>
      <w:r>
        <w:t>encontra(m</w:t>
      </w:r>
      <w:proofErr w:type="gramEnd"/>
      <w:r>
        <w:t xml:space="preserve">) materialmente concluída(s) ou totalmente executada(s) antes da apresentação da candidatura: inexistência de </w:t>
      </w:r>
      <w:proofErr w:type="gramStart"/>
      <w:r>
        <w:t>auto(s</w:t>
      </w:r>
      <w:proofErr w:type="gramEnd"/>
      <w:r>
        <w:t>) de receção provisória (operações/componentes infraestruturais) ou última fatura (operações/componentes imateriais)</w:t>
      </w:r>
      <w:r w:rsidR="007C77E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lastRenderedPageBreak/>
        <w:t xml:space="preserve">Assegura 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(selecionar apenas a alternativa </w:t>
      </w:r>
      <w:r w:rsidR="00330C61"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aplicável</w:t>
      </w:r>
      <w:r w:rsidR="00330C6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: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Projetos com custo total igual ou inferior a 1 milhão de euros que não geram qualquer receita durante a sua fase de execução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="000F2E26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projeto que é objeto da candidatura, devido às suas características, natureza e resultados, não gera quaisquer receitas durante a sua execução, isto é, não serão auferidos pelos beneficiários quaisquer recebimentos, designadamente, os provenientes de: 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venda de bens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prestação de serviços a título oneroso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com origem em direitos de inscrição ou outro tip</w:t>
      </w:r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>o de pagamentos para acesso a 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tividades originadas pela operação.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Projetos com custo total superior a 1 milhão de euros que não geram qualquer receita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projeto que é objeto da candidatura, devido às suas características, natureza e resultados, não gera qualquer receita, isto é, não implicará, na fase de exploração:</w:t>
      </w:r>
    </w:p>
    <w:p w:rsidR="007C77E1" w:rsidRPr="000F2E26" w:rsidRDefault="000F2E26" w:rsidP="000F2E26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Investimento em infraestruturas, cuja utilização, implique o pagamento de taxas diret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amente a cargo dos utilizadores</w:t>
      </w:r>
      <w:r w:rsidR="007C77E1"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, ou;</w:t>
      </w:r>
    </w:p>
    <w:p w:rsidR="007C77E1" w:rsidRP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operação de venda ou aluguer de terrenos ou edifícios, ou;</w:t>
      </w:r>
    </w:p>
    <w:p w:rsid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outra prestação de serviços a título oneroso</w:t>
      </w:r>
    </w:p>
    <w:p w:rsidR="00D855C2" w:rsidRDefault="00D855C2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1A6EA1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</w:t>
      </w:r>
      <w:proofErr w:type="gramEnd"/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 projeto é g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e</w:t>
      </w:r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rador de receitas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, cf. Documentação anexa </w:t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(</w:t>
      </w:r>
      <w:r w:rsidR="00D855C2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footnoteReference w:id="3"/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).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estar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aprovado o projeto técnico de execução, tendo sido dado cumprimento às disposições constantes no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Artigo 7.º do Decreto-Lei n.º 555/99, de 16 de Dezembro, com a redação que lhe foi dada pela Lei n.º 60/2007, de 4 de Setembro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sendo que este projeto de execução, tal como aprovado à data de apresentação da candidatura, constituirá o documento base para instrução do respetivo procedimento de contratação pública;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dispor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de deliberação favorável sobre o processo de licenciamento;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ter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efetuado a Comunicação Prévia das intervenções infraestruturais abrangidas pela operação;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intervenção infraestrutural não está sujeita a licenciamento ou comunicação prévia.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suprimir a alínea </w:t>
      </w:r>
      <w:r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x)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 no caso de operações imateriais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FE0A81" w:rsidRPr="007C77E1" w:rsidRDefault="002A3862" w:rsidP="002A3862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Cumprir o disposto no artigo 18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º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, n.ºs 1 a 6,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do D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159/2014 de 27 de outubro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, n</w:t>
      </w:r>
      <w:r w:rsidRPr="002A3862">
        <w:rPr>
          <w:rFonts w:ascii="Trebuchet MS" w:eastAsia="Times New Roman" w:hAnsi="Trebuchet MS" w:cs="Trebuchet MS"/>
          <w:sz w:val="20"/>
          <w:szCs w:val="20"/>
          <w:lang w:eastAsia="pt-PT"/>
        </w:rPr>
        <w:t>o caso de o projeto apresentar um custo total elegíve</w:t>
      </w:r>
      <w:r w:rsidR="001A6EA1">
        <w:rPr>
          <w:rFonts w:ascii="Trebuchet MS" w:eastAsia="Times New Roman" w:hAnsi="Trebuchet MS" w:cs="Trebuchet MS"/>
          <w:sz w:val="20"/>
          <w:szCs w:val="20"/>
          <w:lang w:eastAsia="pt-PT"/>
        </w:rPr>
        <w:t>l superior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 25 milhões de euros.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lastRenderedPageBreak/>
        <w:t>Data: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O beneficiário: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Nome/Firma completo/a </w:t>
      </w: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) representante(s) do beneficiário 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bCs/>
          <w:i/>
          <w:color w:val="A6A6A6"/>
          <w:sz w:val="20"/>
          <w:szCs w:val="20"/>
          <w:lang w:eastAsia="pt-PT"/>
        </w:rPr>
        <w:t>suprimir o que não interessa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Cargo(s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ou função(</w:t>
      </w:r>
      <w:proofErr w:type="spell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ões</w:t>
      </w:r>
      <w:proofErr w:type="spell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e carimbo: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330C6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330C61" w:rsidRPr="007C77E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[</w:t>
      </w:r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) necessária(s) para vincular o beneficiário, em conformidade com os respetivos estatutos/lei orgânica ou outro instrumento habilitante</w:t>
      </w:r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]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iCs/>
          <w:color w:val="000000"/>
          <w:sz w:val="20"/>
          <w:szCs w:val="20"/>
          <w:lang w:eastAsia="pt-PT"/>
        </w:rPr>
      </w:pPr>
    </w:p>
    <w:p w:rsidR="00E91EDA" w:rsidRDefault="00E91EDA"/>
    <w:sectPr w:rsidR="00E91EDA" w:rsidSect="00F1764F"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9B4" w:rsidRDefault="003909B4" w:rsidP="007C77E1">
      <w:pPr>
        <w:spacing w:after="0" w:line="240" w:lineRule="auto"/>
      </w:pPr>
      <w:r>
        <w:separator/>
      </w:r>
    </w:p>
  </w:endnote>
  <w:end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1A4" w:rsidRDefault="002C5BB5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EB29CF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="00C646E0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="00C646E0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2C5BB5">
      <w:rPr>
        <w:rFonts w:ascii="Trebuchet MS" w:hAnsi="Trebuchet MS" w:cs="Calibri"/>
        <w:b/>
        <w:noProof/>
        <w:sz w:val="16"/>
        <w:szCs w:val="16"/>
      </w:rPr>
      <w:t>1</w:t>
    </w:r>
    <w:r w:rsidR="00C646E0"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="00C646E0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="00C646E0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2C5BB5">
      <w:rPr>
        <w:rFonts w:ascii="Trebuchet MS" w:hAnsi="Trebuchet MS" w:cs="Calibri"/>
        <w:b/>
        <w:noProof/>
        <w:sz w:val="16"/>
        <w:szCs w:val="16"/>
      </w:rPr>
      <w:t>3</w:t>
    </w:r>
    <w:r w:rsidR="00C646E0"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9B4" w:rsidRDefault="003909B4" w:rsidP="007C77E1">
      <w:pPr>
        <w:spacing w:after="0" w:line="240" w:lineRule="auto"/>
      </w:pPr>
      <w:r>
        <w:separator/>
      </w:r>
    </w:p>
  </w:footnote>
  <w:foot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footnote>
  <w:footnote w:id="1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  <w:footnote w:id="2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/>
          <w:sz w:val="16"/>
          <w:szCs w:val="16"/>
        </w:rPr>
        <w:t xml:space="preserve">Salienta-se que nos itens que apresentam uma redação alternativa, o </w:t>
      </w:r>
      <w:r>
        <w:rPr>
          <w:rFonts w:ascii="Trebuchet MS" w:hAnsi="Trebuchet MS"/>
          <w:sz w:val="16"/>
          <w:szCs w:val="16"/>
        </w:rPr>
        <w:t>beneficiário</w:t>
      </w:r>
      <w:r w:rsidRPr="00780067">
        <w:rPr>
          <w:rFonts w:ascii="Trebuchet MS" w:hAnsi="Trebuchet MS"/>
          <w:sz w:val="16"/>
          <w:szCs w:val="16"/>
        </w:rPr>
        <w:t xml:space="preserve"> deverá assumir apenas aquela que se adequa à sua situação concreta.</w:t>
      </w:r>
    </w:p>
    <w:p w:rsidR="007C77E1" w:rsidRPr="001D1A5B" w:rsidRDefault="007C77E1" w:rsidP="007C77E1">
      <w:pPr>
        <w:pStyle w:val="Textodenotaderodap"/>
      </w:pPr>
    </w:p>
  </w:footnote>
  <w:footnote w:id="3">
    <w:p w:rsidR="00D855C2" w:rsidRPr="00605ED5" w:rsidRDefault="00D855C2" w:rsidP="00D855C2">
      <w:pPr>
        <w:pStyle w:val="Textodenotaderodap"/>
        <w:jc w:val="both"/>
        <w:rPr>
          <w:rFonts w:ascii="Trebuchet MS" w:hAnsi="Trebuchet MS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605ED5">
        <w:rPr>
          <w:rFonts w:ascii="Trebuchet MS" w:hAnsi="Trebuchet MS"/>
          <w:sz w:val="16"/>
          <w:szCs w:val="16"/>
        </w:rPr>
        <w:t xml:space="preserve">No caso </w:t>
      </w:r>
      <w:r w:rsidRPr="00330C61">
        <w:rPr>
          <w:rFonts w:ascii="Trebuchet MS" w:hAnsi="Trebuchet MS"/>
          <w:b/>
          <w:sz w:val="16"/>
          <w:szCs w:val="16"/>
        </w:rPr>
        <w:t xml:space="preserve">de </w:t>
      </w:r>
      <w:proofErr w:type="spellStart"/>
      <w:r w:rsidRPr="00330C61">
        <w:rPr>
          <w:rFonts w:ascii="Trebuchet MS" w:hAnsi="Trebuchet MS"/>
          <w:b/>
          <w:sz w:val="16"/>
          <w:szCs w:val="16"/>
        </w:rPr>
        <w:t>projectos</w:t>
      </w:r>
      <w:proofErr w:type="spellEnd"/>
      <w:r w:rsidRPr="00330C61">
        <w:rPr>
          <w:rFonts w:ascii="Trebuchet MS" w:hAnsi="Trebuchet MS"/>
          <w:b/>
          <w:sz w:val="16"/>
          <w:szCs w:val="16"/>
        </w:rPr>
        <w:t xml:space="preserve"> geradores de receita</w:t>
      </w:r>
      <w:r w:rsidRPr="00605ED5">
        <w:rPr>
          <w:rFonts w:ascii="Trebuchet MS" w:hAnsi="Trebuchet MS"/>
          <w:sz w:val="16"/>
          <w:szCs w:val="16"/>
        </w:rPr>
        <w:t>: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igual ou inferior a 1M€: é necessário documento com a previsão das receitas a auferir; 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superior a 1M€: é necessário a submissão de um Estudo de Viabilidade Financeira ou Se não possível prever o montante das receitas a auferir, declaração em que fundamente devidamente essa dificuldade; </w:t>
      </w:r>
    </w:p>
    <w:p w:rsidR="00D855C2" w:rsidRDefault="00D855C2" w:rsidP="00D855C2">
      <w:pPr>
        <w:pStyle w:val="Textodenotaderodap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E4B08"/>
    <w:multiLevelType w:val="hybridMultilevel"/>
    <w:tmpl w:val="AD9E1CD8"/>
    <w:lvl w:ilvl="0" w:tplc="C4C2D986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cs="Trebuchet MS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0634C"/>
    <w:multiLevelType w:val="hybridMultilevel"/>
    <w:tmpl w:val="0A96635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C4FD6"/>
    <w:multiLevelType w:val="hybridMultilevel"/>
    <w:tmpl w:val="E79A890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4">
    <w:nsid w:val="51987C9B"/>
    <w:multiLevelType w:val="hybridMultilevel"/>
    <w:tmpl w:val="1486D19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E302C"/>
    <w:multiLevelType w:val="hybridMultilevel"/>
    <w:tmpl w:val="76841D3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7">
    <w:nsid w:val="67D52FF9"/>
    <w:multiLevelType w:val="hybridMultilevel"/>
    <w:tmpl w:val="3482A8D0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F51754"/>
    <w:multiLevelType w:val="hybridMultilevel"/>
    <w:tmpl w:val="552E61F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FA683E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77A02"/>
    <w:multiLevelType w:val="hybridMultilevel"/>
    <w:tmpl w:val="C9FAFEE2"/>
    <w:lvl w:ilvl="0" w:tplc="2BB4F5FC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9"/>
  </w:num>
  <w:num w:numId="5">
    <w:abstractNumId w:val="3"/>
  </w:num>
  <w:num w:numId="6">
    <w:abstractNumId w:val="10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7E1"/>
    <w:rsid w:val="00060507"/>
    <w:rsid w:val="000F2E26"/>
    <w:rsid w:val="000F7D23"/>
    <w:rsid w:val="001A6EA1"/>
    <w:rsid w:val="001F3A9A"/>
    <w:rsid w:val="00290200"/>
    <w:rsid w:val="002A3862"/>
    <w:rsid w:val="002C5BB5"/>
    <w:rsid w:val="00330C61"/>
    <w:rsid w:val="003909B4"/>
    <w:rsid w:val="00485C7D"/>
    <w:rsid w:val="005866E0"/>
    <w:rsid w:val="005E65C5"/>
    <w:rsid w:val="00605ED5"/>
    <w:rsid w:val="006F0CDB"/>
    <w:rsid w:val="007327DF"/>
    <w:rsid w:val="007C77E1"/>
    <w:rsid w:val="009666EE"/>
    <w:rsid w:val="009903C6"/>
    <w:rsid w:val="00A00CD1"/>
    <w:rsid w:val="00AB66E9"/>
    <w:rsid w:val="00B32F7C"/>
    <w:rsid w:val="00B827F4"/>
    <w:rsid w:val="00BB43A3"/>
    <w:rsid w:val="00C57AE3"/>
    <w:rsid w:val="00C646E0"/>
    <w:rsid w:val="00C951B9"/>
    <w:rsid w:val="00D52B43"/>
    <w:rsid w:val="00D855C2"/>
    <w:rsid w:val="00DB125F"/>
    <w:rsid w:val="00DE4692"/>
    <w:rsid w:val="00E81F75"/>
    <w:rsid w:val="00E91EDA"/>
    <w:rsid w:val="00EA762E"/>
    <w:rsid w:val="00EB29CF"/>
    <w:rsid w:val="00EC5259"/>
    <w:rsid w:val="00EF2747"/>
    <w:rsid w:val="00FE0A81"/>
    <w:rsid w:val="00FF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C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rsid w:val="007C77E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C77E1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7C77E1"/>
    <w:rPr>
      <w:sz w:val="16"/>
      <w:szCs w:val="16"/>
    </w:rPr>
  </w:style>
  <w:style w:type="paragraph" w:styleId="Textodecomentrio">
    <w:name w:val="annotation text"/>
    <w:basedOn w:val="Normal"/>
    <w:link w:val="Textodecomentrio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cter">
    <w:name w:val="Texto de comentário Carácter"/>
    <w:basedOn w:val="Tipodeletrapredefinidodopargrafo"/>
    <w:link w:val="Textodecomentrio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7C77E1"/>
    <w:rPr>
      <w:vertAlign w:val="superscri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7C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C77E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C77E1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330C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30C61"/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B827F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B827F4"/>
    <w:rPr>
      <w:rFonts w:ascii="Times New Roman" w:eastAsia="Times New Roman" w:hAnsi="Times New Roman" w:cs="Times New Roman"/>
      <w:b/>
      <w:bCs/>
      <w:sz w:val="20"/>
      <w:szCs w:val="20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BB9FA-B31B-4AE4-A58C-8D633B582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829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PORL</cp:lastModifiedBy>
  <cp:revision>5</cp:revision>
  <cp:lastPrinted>2016-02-08T13:17:00Z</cp:lastPrinted>
  <dcterms:created xsi:type="dcterms:W3CDTF">2016-02-25T13:46:00Z</dcterms:created>
  <dcterms:modified xsi:type="dcterms:W3CDTF">2018-09-21T14:05:00Z</dcterms:modified>
</cp:coreProperties>
</file>