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AC2" w:rsidRPr="00FB7394" w:rsidRDefault="000E37A6" w:rsidP="000A5645">
      <w:pPr>
        <w:spacing w:after="120" w:line="240" w:lineRule="auto"/>
        <w:jc w:val="center"/>
        <w:rPr>
          <w:rFonts w:ascii="Calibri" w:hAnsi="Calibri"/>
          <w:b/>
          <w:color w:val="1F497D" w:themeColor="text2"/>
          <w:sz w:val="28"/>
          <w:szCs w:val="28"/>
        </w:rPr>
      </w:pPr>
      <w:r w:rsidRPr="00FB7394">
        <w:rPr>
          <w:rFonts w:ascii="Calibri" w:hAnsi="Calibri"/>
          <w:b/>
          <w:color w:val="1F497D" w:themeColor="text2"/>
          <w:sz w:val="28"/>
          <w:szCs w:val="28"/>
        </w:rPr>
        <w:t>Anexo V</w:t>
      </w:r>
      <w:r w:rsidR="00FB7394">
        <w:rPr>
          <w:rFonts w:ascii="Calibri" w:hAnsi="Calibri"/>
          <w:b/>
          <w:color w:val="1F497D" w:themeColor="text2"/>
          <w:sz w:val="28"/>
          <w:szCs w:val="28"/>
        </w:rPr>
        <w:t xml:space="preserve"> - </w:t>
      </w:r>
      <w:r w:rsidR="002B3603" w:rsidRPr="00FB7394">
        <w:rPr>
          <w:rFonts w:ascii="Calibri" w:eastAsia="Times New Roman" w:hAnsi="Calibri" w:cs="Trebuchet MS"/>
          <w:b/>
          <w:color w:val="1F497D" w:themeColor="text2"/>
          <w:sz w:val="28"/>
          <w:szCs w:val="28"/>
          <w:lang w:eastAsia="pt-PT"/>
        </w:rPr>
        <w:t>Minuta de declaração complementar aos termos e condições da candidatura</w:t>
      </w:r>
      <w:r w:rsidR="00007AC2" w:rsidRPr="000E37A6">
        <w:rPr>
          <w:rFonts w:ascii="Trebuchet MS" w:eastAsia="Times New Roman" w:hAnsi="Trebuchet MS" w:cs="Trebuchet MS"/>
          <w:b/>
          <w:color w:val="1F497D" w:themeColor="text2"/>
          <w:sz w:val="24"/>
          <w:szCs w:val="24"/>
          <w:lang w:eastAsia="pt-PT"/>
        </w:rPr>
        <w:t xml:space="preserve"> </w:t>
      </w:r>
      <w:r w:rsidR="00007AC2" w:rsidRPr="000E37A6">
        <w:rPr>
          <w:rFonts w:ascii="Trebuchet MS" w:eastAsia="Times New Roman" w:hAnsi="Trebuchet MS" w:cs="Trebuchet MS"/>
          <w:color w:val="1F497D" w:themeColor="text2"/>
          <w:sz w:val="20"/>
          <w:szCs w:val="20"/>
          <w:lang w:eastAsia="pt-PT"/>
        </w:rPr>
        <w:t>(</w:t>
      </w:r>
      <w:r w:rsidR="00007AC2" w:rsidRPr="000E37A6">
        <w:rPr>
          <w:rFonts w:ascii="Trebuchet MS" w:eastAsia="Times New Roman" w:hAnsi="Trebuchet MS" w:cs="Trebuchet MS"/>
          <w:color w:val="1F497D" w:themeColor="text2"/>
          <w:sz w:val="20"/>
          <w:szCs w:val="20"/>
          <w:vertAlign w:val="superscript"/>
          <w:lang w:eastAsia="pt-PT"/>
        </w:rPr>
        <w:footnoteReference w:id="1"/>
      </w:r>
      <w:proofErr w:type="gramStart"/>
      <w:r w:rsidR="00007AC2" w:rsidRPr="000E37A6">
        <w:rPr>
          <w:rFonts w:ascii="Trebuchet MS" w:eastAsia="Times New Roman" w:hAnsi="Trebuchet MS" w:cs="Trebuchet MS"/>
          <w:color w:val="1F497D" w:themeColor="text2"/>
          <w:sz w:val="20"/>
          <w:szCs w:val="20"/>
          <w:lang w:eastAsia="pt-PT"/>
        </w:rPr>
        <w:t>)(</w:t>
      </w:r>
      <w:proofErr w:type="gramEnd"/>
      <w:r w:rsidR="00007AC2" w:rsidRPr="000E37A6">
        <w:rPr>
          <w:rFonts w:ascii="Trebuchet MS" w:eastAsia="Times New Roman" w:hAnsi="Trebuchet MS" w:cs="Trebuchet MS"/>
          <w:color w:val="1F497D" w:themeColor="text2"/>
          <w:sz w:val="20"/>
          <w:szCs w:val="20"/>
          <w:vertAlign w:val="superscript"/>
          <w:lang w:eastAsia="pt-PT"/>
        </w:rPr>
        <w:footnoteReference w:id="2"/>
      </w:r>
      <w:r w:rsidR="00007AC2" w:rsidRPr="000E37A6">
        <w:rPr>
          <w:rFonts w:ascii="Trebuchet MS" w:eastAsia="Times New Roman" w:hAnsi="Trebuchet MS" w:cs="Trebuchet MS"/>
          <w:color w:val="1F497D" w:themeColor="text2"/>
          <w:sz w:val="20"/>
          <w:szCs w:val="20"/>
          <w:lang w:eastAsia="pt-PT"/>
        </w:rPr>
        <w:t>)</w:t>
      </w:r>
    </w:p>
    <w:p w:rsidR="00007AC2" w:rsidRDefault="00007AC2" w:rsidP="00007AC2">
      <w:pPr>
        <w:autoSpaceDE w:val="0"/>
        <w:autoSpaceDN w:val="0"/>
        <w:adjustRightInd w:val="0"/>
        <w:spacing w:after="240" w:line="240" w:lineRule="auto"/>
        <w:jc w:val="both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</w:p>
    <w:tbl>
      <w:tblPr>
        <w:tblStyle w:val="Tabelacomgrelha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628"/>
      </w:tblGrid>
      <w:tr w:rsidR="007A66F4" w:rsidTr="007A66F4">
        <w:tc>
          <w:tcPr>
            <w:tcW w:w="9628" w:type="dxa"/>
          </w:tcPr>
          <w:p w:rsidR="007A66F4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rPr>
                <w:rFonts w:ascii="Trebuchet MS" w:eastAsia="Times New Roman" w:hAnsi="Trebuchet MS" w:cs="Trebuchet MS"/>
                <w:color w:val="000000"/>
                <w:sz w:val="20"/>
                <w:szCs w:val="20"/>
                <w:lang w:eastAsia="pt-PT"/>
              </w:rPr>
            </w:pPr>
          </w:p>
          <w:p w:rsidR="007A66F4" w:rsidRPr="007A66F4" w:rsidRDefault="007A66F4" w:rsidP="007A66F4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A66F4">
              <w:rPr>
                <w:rFonts w:ascii="Calibri" w:hAnsi="Calibri"/>
                <w:b/>
                <w:sz w:val="24"/>
                <w:szCs w:val="24"/>
              </w:rPr>
              <w:t>Declaração complementar aos termos e condições da candidatura</w:t>
            </w:r>
          </w:p>
          <w:p w:rsidR="007A66F4" w:rsidRDefault="007A66F4" w:rsidP="007A66F4">
            <w:pPr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</w:p>
          <w:p w:rsidR="007A66F4" w:rsidRDefault="007A66F4" w:rsidP="007A66F4">
            <w:pPr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Para os fins a que se destina o formulário de candidatura, submetido no âmbito do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Aviso NORTE-</w:t>
            </w:r>
            <w:r w:rsidR="00FE1F25">
              <w:rPr>
                <w:rFonts w:eastAsia="Times New Roman" w:cs="Trebuchet MS"/>
                <w:sz w:val="20"/>
                <w:szCs w:val="20"/>
                <w:lang w:eastAsia="pt-PT"/>
              </w:rPr>
              <w:t>__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-</w:t>
            </w:r>
            <w:r w:rsidR="00FE1F25">
              <w:rPr>
                <w:rFonts w:eastAsia="Times New Roman" w:cs="Trebuchet MS"/>
                <w:sz w:val="20"/>
                <w:szCs w:val="20"/>
                <w:lang w:eastAsia="pt-PT"/>
              </w:rPr>
              <w:t>____</w:t>
            </w:r>
            <w:bookmarkStart w:id="0" w:name="_GoBack"/>
            <w:bookmarkEnd w:id="0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-</w:t>
            </w:r>
            <w:r>
              <w:rPr>
                <w:rFonts w:eastAsia="Times New Roman" w:cs="Trebuchet MS"/>
                <w:sz w:val="20"/>
                <w:szCs w:val="20"/>
                <w:lang w:eastAsia="pt-PT"/>
              </w:rPr>
              <w:t>__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, designado por ____________________________</w:t>
            </w:r>
            <w:r>
              <w:rPr>
                <w:rFonts w:eastAsia="Times New Roman" w:cs="Trebuchet MS"/>
                <w:sz w:val="20"/>
                <w:szCs w:val="20"/>
                <w:lang w:eastAsia="pt-PT"/>
              </w:rPr>
              <w:t>__, e relativo à operação _____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___________ (</w:t>
            </w:r>
            <w:r w:rsidRPr="008253EB">
              <w:rPr>
                <w:rFonts w:eastAsia="Times New Roman" w:cs="Trebuchet MS"/>
                <w:i/>
                <w:sz w:val="20"/>
                <w:szCs w:val="20"/>
                <w:lang w:eastAsia="pt-PT"/>
              </w:rPr>
              <w:t>i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dentificar a designação da candidatura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)</w:t>
            </w: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, o beneficiário DECLARA, de modo expresso e inequívoco,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:</w:t>
            </w: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  <w:r w:rsidRPr="008253EB">
              <w:rPr>
                <w:color w:val="404040" w:themeColor="text1" w:themeTint="BF"/>
                <w:sz w:val="18"/>
                <w:szCs w:val="18"/>
              </w:rPr>
              <w:t xml:space="preserve">i)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São verdadeiras todas as informações que faz constar do formulário de candidatura e dos respetivos anexos;</w:t>
            </w: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  <w:proofErr w:type="spellStart"/>
            <w:proofErr w:type="gramStart"/>
            <w:r w:rsidRPr="008253EB">
              <w:rPr>
                <w:color w:val="404040" w:themeColor="text1" w:themeTint="BF"/>
                <w:sz w:val="18"/>
                <w:szCs w:val="18"/>
              </w:rPr>
              <w:t>ii</w:t>
            </w:r>
            <w:proofErr w:type="spellEnd"/>
            <w:proofErr w:type="gramEnd"/>
            <w:r w:rsidRPr="008253EB">
              <w:rPr>
                <w:color w:val="404040" w:themeColor="text1" w:themeTint="BF"/>
                <w:sz w:val="18"/>
                <w:szCs w:val="18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Cumpre os critérios de elegibilidade dos beneficiários e dos projetos previstos no artigo 13º do Decreto-Lei n.º 159/2014 de 27 de outubro;</w:t>
            </w: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  <w:proofErr w:type="spellStart"/>
            <w:proofErr w:type="gramStart"/>
            <w:r w:rsidRPr="008253EB">
              <w:rPr>
                <w:color w:val="404040" w:themeColor="text1" w:themeTint="BF"/>
                <w:sz w:val="18"/>
                <w:szCs w:val="18"/>
              </w:rPr>
              <w:t>iii</w:t>
            </w:r>
            <w:proofErr w:type="spellEnd"/>
            <w:proofErr w:type="gramEnd"/>
            <w:r w:rsidRPr="008253EB">
              <w:rPr>
                <w:color w:val="404040" w:themeColor="text1" w:themeTint="BF"/>
                <w:sz w:val="18"/>
                <w:szCs w:val="18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Não estão sujeitos aos impedimentos e condicionantes constantes do artigo 14º do Decreto-Lei nº. 159/2014 </w:t>
            </w:r>
            <w:proofErr w:type="gramStart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de</w:t>
            </w:r>
            <w:proofErr w:type="gramEnd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27 de outubro;</w:t>
            </w: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</w:p>
          <w:p w:rsidR="007A66F4" w:rsidRPr="008253EB" w:rsidRDefault="007A66F4" w:rsidP="007A66F4">
            <w:pPr>
              <w:spacing w:after="120"/>
              <w:jc w:val="both"/>
              <w:rPr>
                <w:color w:val="404040" w:themeColor="text1" w:themeTint="BF"/>
                <w:sz w:val="18"/>
                <w:szCs w:val="18"/>
              </w:rPr>
            </w:pPr>
            <w:proofErr w:type="spellStart"/>
            <w:proofErr w:type="gramStart"/>
            <w:r w:rsidRPr="008253EB">
              <w:rPr>
                <w:color w:val="404040" w:themeColor="text1" w:themeTint="BF"/>
                <w:sz w:val="18"/>
                <w:szCs w:val="18"/>
              </w:rPr>
              <w:t>iv</w:t>
            </w:r>
            <w:proofErr w:type="spellEnd"/>
            <w:proofErr w:type="gramEnd"/>
            <w:r w:rsidRPr="008253EB">
              <w:rPr>
                <w:color w:val="404040" w:themeColor="text1" w:themeTint="BF"/>
                <w:sz w:val="18"/>
                <w:szCs w:val="18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Possui disponibilidade orçamental em níveis adequados à execução da operação, de acordo com a programação indicada, assegurando as fontes de financiamento da parcela de investimento total não coberta pelo financiamento do Fundo, declarando ainda 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selecionar apenas a alternativa aplicável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)</w:t>
            </w:r>
          </w:p>
          <w:p w:rsidR="007A66F4" w:rsidRPr="008253EB" w:rsidRDefault="007A66F4" w:rsidP="007A66F4">
            <w:pPr>
              <w:spacing w:after="240"/>
              <w:ind w:left="284"/>
              <w:jc w:val="both"/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a)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 a operação já se encontra inscrita em Orçamento, Plano de Atividades ou documento(s) equivalente(s), devidamente autonomizada e dotada pelo seu valor total, sendo anexados à candidatura extratos do Orçamento, do Plano de Atividades ou do(s) documento(s) equivalente(s) aprovados, para o corrente ano, onde consta a inscrição da operação, evidenciando-se que, atentos o investimento e a calendarização previstos para a mesma, existe adequada cobertura orçamental. Mais se declara que a entidade beneficiária se compromete para os anos seguintes a inscrever a operação em Orçamento, Plano de Atividades ou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documento(s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) equivalente(s), de forma ajustada ao montante de investimento e calendarização de execução previstos; 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se aplicável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)</w:t>
            </w:r>
          </w:p>
          <w:p w:rsidR="007A66F4" w:rsidRPr="008253EB" w:rsidRDefault="007A66F4" w:rsidP="007A66F4">
            <w:pPr>
              <w:spacing w:after="240"/>
              <w:ind w:left="284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b)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 se compromete a inscrever a operação no respetivo Orçamento e Plano de Atividades, de forma ajustada ao montante de investimento e calendarização de execução previstos, de modo a garantir a adequada cobertura orçamental;</w:t>
            </w:r>
          </w:p>
          <w:p w:rsidR="007A66F4" w:rsidRPr="00CB7F1A" w:rsidRDefault="007A66F4" w:rsidP="007A66F4">
            <w:pPr>
              <w:spacing w:after="240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v)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Autoriza a </w:t>
            </w:r>
            <w:r w:rsidRPr="00CB7F1A">
              <w:rPr>
                <w:sz w:val="20"/>
                <w:szCs w:val="20"/>
              </w:rPr>
              <w:t>Comissão de Coordenação e Desenvolvimento Regional do Norte</w:t>
            </w:r>
            <w:r w:rsidRPr="00CB7F1A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(NIF 600 074 404; NISS</w:t>
            </w:r>
            <w:r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20016722932</w:t>
            </w:r>
            <w:r w:rsidRPr="00CB7F1A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) e a Agência para o Desenvolvimento e Coesão (NIF </w:t>
            </w:r>
            <w:r w:rsidRPr="00CB7F1A">
              <w:rPr>
                <w:sz w:val="20"/>
                <w:szCs w:val="20"/>
              </w:rPr>
              <w:t>510 928 374; NISS</w:t>
            </w:r>
            <w:r>
              <w:rPr>
                <w:sz w:val="20"/>
                <w:szCs w:val="20"/>
              </w:rPr>
              <w:t xml:space="preserve"> 25109283748</w:t>
            </w:r>
            <w:r w:rsidRPr="00CB7F1A">
              <w:rPr>
                <w:rFonts w:eastAsia="Times New Roman" w:cs="Trebuchet MS"/>
                <w:sz w:val="20"/>
                <w:szCs w:val="20"/>
                <w:lang w:eastAsia="pt-PT"/>
              </w:rPr>
              <w:t>) a consultar a sua situação tributária e contributiva perante a administração fiscal e a segurança social, respetivamente.</w:t>
            </w:r>
          </w:p>
          <w:p w:rsidR="007A66F4" w:rsidRPr="008253EB" w:rsidRDefault="007A66F4" w:rsidP="007A66F4">
            <w:pPr>
              <w:spacing w:after="240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vi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Assegura, a todo o momento, a conformidade das ações/atividades abrangidas na candidatura apresentada com os procedimentos legais nacionais e comunitários aplicáveis, designadamente em matéria de concorrência, igualdade de oportunidades, ambiente e publicidade dos apoios da União Europeia;</w:t>
            </w:r>
          </w:p>
          <w:p w:rsidR="007A66F4" w:rsidRPr="008253EB" w:rsidRDefault="007A66F4" w:rsidP="007A66F4">
            <w:pPr>
              <w:spacing w:after="240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proofErr w:type="spellStart"/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vii</w:t>
            </w:r>
            <w:proofErr w:type="spellEnd"/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Assegura a conformidade do projeto com os procedimentos legais nacionais e comunitários em matéria de mercados públicos, para as empreitadas e aquisições de bens e serviços realizados ou que venha a realizar;</w:t>
            </w:r>
          </w:p>
          <w:p w:rsidR="007A66F4" w:rsidRPr="008253EB" w:rsidRDefault="007A66F4" w:rsidP="007A66F4">
            <w:pPr>
              <w:spacing w:after="240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proofErr w:type="spellStart"/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lastRenderedPageBreak/>
              <w:t>viii</w:t>
            </w:r>
            <w:proofErr w:type="spellEnd"/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) </w:t>
            </w:r>
            <w:r w:rsidRPr="00E86924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A operação (e qualquer uma das suas componentes determinantes para a elegibilidade da operação) não se encontra(m) materialmente concluída(s) ou totalmente executada(s) antes da apresentação da candidatura: inexistência de </w:t>
            </w:r>
            <w:proofErr w:type="gramStart"/>
            <w:r w:rsidRPr="00E86924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auto(s</w:t>
            </w:r>
            <w:proofErr w:type="gramEnd"/>
            <w:r w:rsidRPr="00E86924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) de receção provisória (operações/componentes infraestruturais) ou última fatura (operações/componentes imateriais);</w:t>
            </w:r>
          </w:p>
          <w:p w:rsidR="007A66F4" w:rsidRPr="008253EB" w:rsidRDefault="007A66F4" w:rsidP="007A66F4">
            <w:pPr>
              <w:spacing w:after="240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proofErr w:type="spellStart"/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ix</w:t>
            </w:r>
            <w:proofErr w:type="spellEnd"/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Assegura 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(selecionar apenas a alternativa aplicável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):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 xml:space="preserve">Projetos com custo total </w:t>
            </w:r>
            <w:r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 xml:space="preserve">elegível </w:t>
            </w:r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>igual ou inferior a 1 milhão de euros que não geram qualquer receita durante a sua fase de execução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o projeto que é objeto da candidatura, devido às suas características, natureza e resultados, não gera quaisquer receitas durante a sua execução, isto é, não serão auferidos pelos beneficiários quaisquer recebimentos, designadamente, os provenientes de: </w:t>
            </w:r>
          </w:p>
          <w:p w:rsidR="007A66F4" w:rsidRPr="008253EB" w:rsidRDefault="007A66F4" w:rsidP="007A66F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40"/>
              <w:ind w:left="1418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Receitas de venda de bens resultantes da operação, ou;</w:t>
            </w:r>
          </w:p>
          <w:p w:rsidR="007A66F4" w:rsidRPr="008253EB" w:rsidRDefault="007A66F4" w:rsidP="007A66F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40"/>
              <w:ind w:left="1418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Receitas de prestação de serviços a título oneroso resultantes da operação, ou;</w:t>
            </w:r>
          </w:p>
          <w:p w:rsidR="007A66F4" w:rsidRPr="008253EB" w:rsidRDefault="007A66F4" w:rsidP="007A66F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40"/>
              <w:ind w:left="1418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Receitas com origem em direitos de inscrição ou outro tipo de pagamentos para acesso a atividades originadas pela operação.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>ou</w:t>
            </w:r>
            <w:proofErr w:type="gramEnd"/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 xml:space="preserve">Projetos com custo total </w:t>
            </w:r>
            <w:r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 xml:space="preserve">elegível </w:t>
            </w:r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>superior a 1 milhão de euros que não geram qualquer receita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o projeto que é objeto da candidatura, devido às suas características, natureza e resultados, não gera qualquer receita, isto é, não implicará, na fase de exploração:</w:t>
            </w:r>
          </w:p>
          <w:p w:rsidR="007A66F4" w:rsidRPr="008253EB" w:rsidRDefault="007A66F4" w:rsidP="007A66F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240"/>
              <w:ind w:left="1418" w:hanging="284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Investimento em infraestruturas, cuja utilização, implique o pagamento de taxas diretamente a cargo dos utilizadores, ou;</w:t>
            </w:r>
          </w:p>
          <w:p w:rsidR="007A66F4" w:rsidRPr="008253EB" w:rsidRDefault="007A66F4" w:rsidP="007A66F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240"/>
              <w:ind w:left="1418" w:hanging="284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qualquer</w:t>
            </w:r>
            <w:proofErr w:type="gramEnd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operação de venda ou aluguer de terrenos ou edifícios, ou;</w:t>
            </w:r>
          </w:p>
          <w:p w:rsidR="007A66F4" w:rsidRPr="008253EB" w:rsidRDefault="007A66F4" w:rsidP="007A66F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240"/>
              <w:ind w:left="1418" w:hanging="284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qualquer</w:t>
            </w:r>
            <w:proofErr w:type="gramEnd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outra prestação de serviços a título oneroso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>ou</w:t>
            </w:r>
            <w:proofErr w:type="gramEnd"/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>o</w:t>
            </w:r>
            <w:proofErr w:type="gramEnd"/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 xml:space="preserve"> projeto é gerador de receitas, cf. Documentação anexa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footnoteReference w:id="3"/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).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x) Assegura 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selecionar apenas a alternativa aplicável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)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a)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estar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 aprovado o projeto técnico de execução, tendo sido dado cumprimento às disposições constantes no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Artigo 7.º do Decreto-Lei n.º 555/99, de 16 de Dezembro, com a redação que lhe foi dada pela Lei n.º 60/2007, de 4 de Setembro</w:t>
            </w: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, sendo que este projeto de execução, tal como aprovado à data de apresentação da candidatura, constituirá o documento base para instrução do respetivo procedimento de contratação pública;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b)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dispor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 de deliberação favorável sobre o processo de licenciamento;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c)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ter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 efetuado a Comunicação Prévia das intervenções infraestruturais abrangidas pela operação;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d)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 a intervenção infraestrutural não está sujeita a licenciamento ou comunicação prévia.</w:t>
            </w:r>
          </w:p>
          <w:p w:rsidR="007A66F4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suprimir a alínea x) no caso de operações imateriais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)</w:t>
            </w:r>
          </w:p>
          <w:p w:rsidR="007A66F4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</w:pP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Data: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O beneficiário:</w:t>
            </w:r>
            <w:r w:rsidRPr="008253EB"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 xml:space="preserve">Nome/Firma completo/a </w:t>
            </w:r>
            <w:proofErr w:type="gramStart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do(s</w:t>
            </w:r>
            <w:proofErr w:type="gramEnd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 xml:space="preserve">) representante(s) do beneficiário </w:t>
            </w:r>
            <w:r w:rsidRPr="008253EB">
              <w:rPr>
                <w:rFonts w:eastAsia="Times New Roman" w:cs="Trebuchet MS"/>
                <w:b/>
                <w:bCs/>
                <w:color w:val="A6A6A6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b/>
                <w:bCs/>
                <w:i/>
                <w:color w:val="A6A6A6"/>
                <w:sz w:val="20"/>
                <w:szCs w:val="20"/>
                <w:lang w:eastAsia="pt-PT"/>
              </w:rPr>
              <w:t>suprimir o que não interessa</w:t>
            </w:r>
            <w:r w:rsidRPr="008253EB">
              <w:rPr>
                <w:rFonts w:eastAsia="Times New Roman" w:cs="Trebuchet MS"/>
                <w:b/>
                <w:bCs/>
                <w:color w:val="A6A6A6"/>
                <w:sz w:val="20"/>
                <w:szCs w:val="20"/>
                <w:lang w:eastAsia="pt-PT"/>
              </w:rPr>
              <w:t>)</w:t>
            </w:r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:</w:t>
            </w:r>
            <w:r w:rsidRPr="008253EB"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Cargo(s</w:t>
            </w:r>
            <w:proofErr w:type="gramEnd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) ou função(</w:t>
            </w:r>
            <w:proofErr w:type="spellStart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ões</w:t>
            </w:r>
            <w:proofErr w:type="spellEnd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):</w:t>
            </w:r>
            <w:r w:rsidRPr="008253EB"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Assinatura(s</w:t>
            </w:r>
            <w:proofErr w:type="gramEnd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) e carimbo:</w:t>
            </w:r>
            <w:r w:rsidRPr="008253EB"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</w:pPr>
          </w:p>
          <w:p w:rsidR="007A66F4" w:rsidRPr="007A66F4" w:rsidRDefault="007A66F4" w:rsidP="00007AC2">
            <w:pPr>
              <w:autoSpaceDE w:val="0"/>
              <w:autoSpaceDN w:val="0"/>
              <w:adjustRightInd w:val="0"/>
              <w:spacing w:after="240"/>
              <w:jc w:val="both"/>
              <w:rPr>
                <w:rFonts w:eastAsia="Times New Roman" w:cs="Trebuchet MS"/>
                <w:iCs/>
                <w:color w:val="808080" w:themeColor="background1" w:themeShade="80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iCs/>
                <w:color w:val="808080" w:themeColor="background1" w:themeShade="80"/>
                <w:sz w:val="20"/>
                <w:szCs w:val="20"/>
                <w:lang w:eastAsia="pt-PT"/>
              </w:rPr>
              <w:t>[</w:t>
            </w:r>
            <w:r w:rsidRPr="008253EB">
              <w:rPr>
                <w:rFonts w:eastAsia="Times New Roman" w:cs="Trebuchet MS"/>
                <w:i/>
                <w:iCs/>
                <w:color w:val="808080" w:themeColor="background1" w:themeShade="80"/>
                <w:sz w:val="20"/>
                <w:szCs w:val="20"/>
                <w:lang w:eastAsia="pt-PT"/>
              </w:rPr>
              <w:t>assinatura(s</w:t>
            </w:r>
            <w:proofErr w:type="gramEnd"/>
            <w:r w:rsidRPr="008253EB">
              <w:rPr>
                <w:rFonts w:eastAsia="Times New Roman" w:cs="Trebuchet MS"/>
                <w:i/>
                <w:iCs/>
                <w:color w:val="808080" w:themeColor="background1" w:themeShade="80"/>
                <w:sz w:val="20"/>
                <w:szCs w:val="20"/>
                <w:lang w:eastAsia="pt-PT"/>
              </w:rPr>
              <w:t>) necessária(s) para vincular o beneficiário, em conformidade com os respetivos estatutos/lei orgânica ou outro instrumento habilitante</w:t>
            </w:r>
            <w:r w:rsidRPr="008253EB">
              <w:rPr>
                <w:rFonts w:eastAsia="Times New Roman" w:cs="Trebuchet MS"/>
                <w:iCs/>
                <w:color w:val="808080" w:themeColor="background1" w:themeShade="80"/>
                <w:sz w:val="20"/>
                <w:szCs w:val="20"/>
                <w:lang w:eastAsia="pt-PT"/>
              </w:rPr>
              <w:t>]</w:t>
            </w:r>
          </w:p>
        </w:tc>
      </w:tr>
    </w:tbl>
    <w:p w:rsidR="00007AC2" w:rsidRPr="008253EB" w:rsidRDefault="00007AC2" w:rsidP="007A66F4">
      <w:pPr>
        <w:autoSpaceDE w:val="0"/>
        <w:autoSpaceDN w:val="0"/>
        <w:adjustRightInd w:val="0"/>
        <w:spacing w:after="240" w:line="240" w:lineRule="auto"/>
        <w:jc w:val="both"/>
        <w:rPr>
          <w:rFonts w:eastAsia="Times New Roman" w:cs="Trebuchet MS"/>
          <w:iCs/>
          <w:color w:val="808080" w:themeColor="background1" w:themeShade="80"/>
          <w:sz w:val="20"/>
          <w:szCs w:val="20"/>
          <w:lang w:eastAsia="pt-PT"/>
        </w:rPr>
      </w:pPr>
    </w:p>
    <w:sectPr w:rsidR="00007AC2" w:rsidRPr="008253EB" w:rsidSect="00FB7394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26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135" w:rsidRDefault="005E6135" w:rsidP="00C14D41">
      <w:pPr>
        <w:spacing w:after="0" w:line="240" w:lineRule="auto"/>
      </w:pPr>
      <w:r>
        <w:separator/>
      </w:r>
    </w:p>
  </w:endnote>
  <w:endnote w:type="continuationSeparator" w:id="0">
    <w:p w:rsidR="005E6135" w:rsidRDefault="005E6135" w:rsidP="00C14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494" w:rsidRPr="00304A40" w:rsidRDefault="00FE1F25" w:rsidP="00236494">
    <w:pPr>
      <w:tabs>
        <w:tab w:val="center" w:pos="4252"/>
        <w:tab w:val="right" w:pos="8504"/>
      </w:tabs>
      <w:spacing w:after="0" w:line="240" w:lineRule="auto"/>
      <w:jc w:val="center"/>
      <w:rPr>
        <w:rFonts w:ascii="Calibri" w:eastAsia="Calibri" w:hAnsi="Calibri" w:cs="Times New Roman"/>
        <w:color w:val="1F497D" w:themeColor="text2"/>
        <w:sz w:val="18"/>
        <w:szCs w:val="18"/>
      </w:rPr>
    </w:pPr>
    <w:sdt>
      <w:sdtPr>
        <w:rPr>
          <w:rFonts w:ascii="Calibri" w:eastAsia="Calibri" w:hAnsi="Calibri" w:cs="Times New Roman"/>
          <w:color w:val="1F497D" w:themeColor="text2"/>
          <w:sz w:val="18"/>
          <w:szCs w:val="18"/>
        </w:rPr>
        <w:id w:val="119866629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alibri" w:eastAsia="Calibri" w:hAnsi="Calibri" w:cs="Times New Roman"/>
              <w:color w:val="1F497D" w:themeColor="text2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instrText>PAGE</w:instrTex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bCs/>
                <w:noProof/>
                <w:color w:val="1F497D" w:themeColor="text2"/>
                <w:sz w:val="18"/>
                <w:szCs w:val="18"/>
              </w:rPr>
              <w:t>3</w: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end"/>
            </w:r>
            <w:r w:rsidR="00236494" w:rsidRPr="00236494">
              <w:rPr>
                <w:rFonts w:ascii="Calibri" w:eastAsia="Calibri" w:hAnsi="Calibri" w:cs="Times New Roman"/>
                <w:color w:val="1F497D" w:themeColor="text2"/>
                <w:sz w:val="18"/>
                <w:szCs w:val="18"/>
              </w:rPr>
              <w:t>/</w: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instrText>NUMPAGES</w:instrTex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bCs/>
                <w:noProof/>
                <w:color w:val="1F497D" w:themeColor="text2"/>
                <w:sz w:val="18"/>
                <w:szCs w:val="18"/>
              </w:rPr>
              <w:t>3</w: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494" w:rsidRPr="00236494" w:rsidRDefault="00236494" w:rsidP="00236494">
    <w:pPr>
      <w:pStyle w:val="Rodap"/>
      <w:jc w:val="right"/>
    </w:pPr>
    <w:r>
      <w:t xml:space="preserve">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135" w:rsidRDefault="005E6135" w:rsidP="00C14D41">
      <w:pPr>
        <w:spacing w:after="0" w:line="240" w:lineRule="auto"/>
      </w:pPr>
      <w:r>
        <w:separator/>
      </w:r>
    </w:p>
  </w:footnote>
  <w:footnote w:type="continuationSeparator" w:id="0">
    <w:p w:rsidR="005E6135" w:rsidRDefault="005E6135" w:rsidP="00C14D41">
      <w:pPr>
        <w:spacing w:after="0" w:line="240" w:lineRule="auto"/>
      </w:pPr>
      <w:r>
        <w:continuationSeparator/>
      </w:r>
    </w:p>
  </w:footnote>
  <w:footnote w:id="1">
    <w:p w:rsidR="00007AC2" w:rsidRPr="001D1A5B" w:rsidRDefault="00007AC2" w:rsidP="00007AC2">
      <w:pPr>
        <w:pStyle w:val="Textodenotaderodap"/>
        <w:jc w:val="both"/>
        <w:rPr>
          <w:rFonts w:ascii="Trebuchet MS" w:hAnsi="Trebuchet MS"/>
        </w:rPr>
      </w:pPr>
      <w:r w:rsidRPr="001D1A5B">
        <w:rPr>
          <w:rStyle w:val="Refdenotaderodap"/>
          <w:rFonts w:ascii="Trebuchet MS" w:hAnsi="Trebuchet MS"/>
        </w:rPr>
        <w:footnoteRef/>
      </w:r>
      <w:r w:rsidRPr="001D1A5B">
        <w:rPr>
          <w:rFonts w:ascii="Trebuchet MS" w:hAnsi="Trebuchet MS"/>
        </w:rPr>
        <w:t xml:space="preserve"> </w:t>
      </w:r>
      <w:r w:rsidRPr="00780067">
        <w:rPr>
          <w:rFonts w:ascii="Trebuchet MS" w:hAnsi="Trebuchet MS" w:cs="Trebuchet MS"/>
          <w:color w:val="000000"/>
          <w:sz w:val="16"/>
          <w:szCs w:val="16"/>
        </w:rPr>
        <w:t>No caso de candidatura em parceria com outros beneficiários, cada beneficiário</w:t>
      </w:r>
      <w:r>
        <w:rPr>
          <w:rFonts w:ascii="Trebuchet MS" w:hAnsi="Trebuchet MS" w:cs="Trebuchet MS"/>
          <w:color w:val="000000"/>
          <w:sz w:val="16"/>
          <w:szCs w:val="16"/>
        </w:rPr>
        <w:t xml:space="preserve"> deve apresentar a respetiva</w:t>
      </w:r>
      <w:r w:rsidRPr="00780067">
        <w:rPr>
          <w:rFonts w:ascii="Trebuchet MS" w:hAnsi="Trebuchet MS" w:cs="Trebuchet MS"/>
          <w:color w:val="000000"/>
          <w:sz w:val="16"/>
          <w:szCs w:val="16"/>
        </w:rPr>
        <w:t xml:space="preserve"> declaração de compromisso, devidamente assinada e carimbada.</w:t>
      </w:r>
    </w:p>
  </w:footnote>
  <w:footnote w:id="2">
    <w:p w:rsidR="00007AC2" w:rsidRPr="001D1A5B" w:rsidRDefault="00007AC2" w:rsidP="00007AC2">
      <w:pPr>
        <w:pStyle w:val="Textodenotaderodap"/>
        <w:jc w:val="both"/>
        <w:rPr>
          <w:rFonts w:ascii="Trebuchet MS" w:hAnsi="Trebuchet MS"/>
        </w:rPr>
      </w:pPr>
      <w:r w:rsidRPr="001D1A5B">
        <w:rPr>
          <w:rStyle w:val="Refdenotaderodap"/>
          <w:rFonts w:ascii="Trebuchet MS" w:hAnsi="Trebuchet MS"/>
        </w:rPr>
        <w:footnoteRef/>
      </w:r>
      <w:r w:rsidRPr="001D1A5B">
        <w:rPr>
          <w:rFonts w:ascii="Trebuchet MS" w:hAnsi="Trebuchet MS"/>
        </w:rPr>
        <w:t xml:space="preserve"> </w:t>
      </w:r>
      <w:r w:rsidRPr="00780067">
        <w:rPr>
          <w:rFonts w:ascii="Trebuchet MS" w:hAnsi="Trebuchet MS"/>
          <w:sz w:val="16"/>
          <w:szCs w:val="16"/>
        </w:rPr>
        <w:t xml:space="preserve">Salienta-se que nos itens que apresentam uma redação alternativa, o </w:t>
      </w:r>
      <w:r>
        <w:rPr>
          <w:rFonts w:ascii="Trebuchet MS" w:hAnsi="Trebuchet MS"/>
          <w:sz w:val="16"/>
          <w:szCs w:val="16"/>
        </w:rPr>
        <w:t>beneficiário</w:t>
      </w:r>
      <w:r w:rsidRPr="00780067">
        <w:rPr>
          <w:rFonts w:ascii="Trebuchet MS" w:hAnsi="Trebuchet MS"/>
          <w:sz w:val="16"/>
          <w:szCs w:val="16"/>
        </w:rPr>
        <w:t xml:space="preserve"> deverá assumir apenas aquela que se adequa à sua situação concreta.</w:t>
      </w:r>
    </w:p>
    <w:p w:rsidR="00007AC2" w:rsidRPr="001D1A5B" w:rsidRDefault="00007AC2" w:rsidP="00007AC2">
      <w:pPr>
        <w:pStyle w:val="Textodenotaderodap"/>
      </w:pPr>
    </w:p>
  </w:footnote>
  <w:footnote w:id="3">
    <w:p w:rsidR="007A66F4" w:rsidRPr="00605ED5" w:rsidRDefault="007A66F4" w:rsidP="007A66F4">
      <w:pPr>
        <w:pStyle w:val="Textodenotaderodap"/>
        <w:jc w:val="both"/>
        <w:rPr>
          <w:rFonts w:ascii="Trebuchet MS" w:hAnsi="Trebuchet MS"/>
          <w:sz w:val="16"/>
          <w:szCs w:val="16"/>
        </w:rPr>
      </w:pPr>
      <w:r>
        <w:rPr>
          <w:rStyle w:val="Refdenotaderodap"/>
        </w:rPr>
        <w:footnoteRef/>
      </w:r>
      <w:r>
        <w:t xml:space="preserve"> </w:t>
      </w:r>
      <w:r w:rsidRPr="00605ED5">
        <w:rPr>
          <w:rFonts w:ascii="Trebuchet MS" w:hAnsi="Trebuchet MS"/>
          <w:sz w:val="16"/>
          <w:szCs w:val="16"/>
        </w:rPr>
        <w:t xml:space="preserve">No caso </w:t>
      </w:r>
      <w:r w:rsidRPr="00330C61">
        <w:rPr>
          <w:rFonts w:ascii="Trebuchet MS" w:hAnsi="Trebuchet MS"/>
          <w:b/>
          <w:sz w:val="16"/>
          <w:szCs w:val="16"/>
        </w:rPr>
        <w:t>de projetos geradores de receita</w:t>
      </w:r>
      <w:r w:rsidRPr="00605ED5">
        <w:rPr>
          <w:rFonts w:ascii="Trebuchet MS" w:hAnsi="Trebuchet MS"/>
          <w:sz w:val="16"/>
          <w:szCs w:val="16"/>
        </w:rPr>
        <w:t>:</w:t>
      </w:r>
    </w:p>
    <w:p w:rsidR="007A66F4" w:rsidRPr="00605ED5" w:rsidRDefault="007A66F4" w:rsidP="007A66F4">
      <w:pPr>
        <w:pStyle w:val="Textodenotaderodap"/>
        <w:numPr>
          <w:ilvl w:val="0"/>
          <w:numId w:val="36"/>
        </w:numPr>
        <w:jc w:val="both"/>
        <w:rPr>
          <w:rFonts w:ascii="Trebuchet MS" w:hAnsi="Trebuchet MS"/>
          <w:sz w:val="16"/>
          <w:szCs w:val="16"/>
        </w:rPr>
      </w:pPr>
      <w:r w:rsidRPr="00605ED5">
        <w:rPr>
          <w:rFonts w:ascii="Trebuchet MS" w:hAnsi="Trebuchet MS"/>
          <w:sz w:val="16"/>
          <w:szCs w:val="16"/>
        </w:rPr>
        <w:t xml:space="preserve">Para projetos com investimento total </w:t>
      </w:r>
      <w:r>
        <w:rPr>
          <w:rFonts w:ascii="Trebuchet MS" w:hAnsi="Trebuchet MS"/>
          <w:sz w:val="16"/>
          <w:szCs w:val="16"/>
        </w:rPr>
        <w:t xml:space="preserve">elegível </w:t>
      </w:r>
      <w:r w:rsidRPr="00605ED5">
        <w:rPr>
          <w:rFonts w:ascii="Trebuchet MS" w:hAnsi="Trebuchet MS"/>
          <w:sz w:val="16"/>
          <w:szCs w:val="16"/>
        </w:rPr>
        <w:t xml:space="preserve">igual ou inferior a 1M€: é necessário documento com a previsão das receitas a auferir; </w:t>
      </w:r>
    </w:p>
    <w:p w:rsidR="007A66F4" w:rsidRPr="00605ED5" w:rsidRDefault="007A66F4" w:rsidP="007A66F4">
      <w:pPr>
        <w:pStyle w:val="Textodenotaderodap"/>
        <w:numPr>
          <w:ilvl w:val="0"/>
          <w:numId w:val="36"/>
        </w:numPr>
        <w:jc w:val="both"/>
        <w:rPr>
          <w:rFonts w:ascii="Trebuchet MS" w:hAnsi="Trebuchet MS"/>
          <w:sz w:val="16"/>
          <w:szCs w:val="16"/>
        </w:rPr>
      </w:pPr>
      <w:r w:rsidRPr="00605ED5">
        <w:rPr>
          <w:rFonts w:ascii="Trebuchet MS" w:hAnsi="Trebuchet MS"/>
          <w:sz w:val="16"/>
          <w:szCs w:val="16"/>
        </w:rPr>
        <w:t xml:space="preserve">Para projetos com investimento total </w:t>
      </w:r>
      <w:r>
        <w:rPr>
          <w:rFonts w:ascii="Trebuchet MS" w:hAnsi="Trebuchet MS"/>
          <w:sz w:val="16"/>
          <w:szCs w:val="16"/>
        </w:rPr>
        <w:t xml:space="preserve">elegível </w:t>
      </w:r>
      <w:r w:rsidRPr="00605ED5">
        <w:rPr>
          <w:rFonts w:ascii="Trebuchet MS" w:hAnsi="Trebuchet MS"/>
          <w:sz w:val="16"/>
          <w:szCs w:val="16"/>
        </w:rPr>
        <w:t xml:space="preserve">superior a 1M€: é necessário a submissão de um Estudo de Viabilidade Financeira ou Se não possível prever o montante das receitas a auferir, declaração em que fundamente devidamente essa dificuldade; </w:t>
      </w:r>
    </w:p>
    <w:p w:rsidR="007A66F4" w:rsidRDefault="007A66F4" w:rsidP="007A66F4">
      <w:pPr>
        <w:pStyle w:val="Textodenotaderodap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394" w:rsidRPr="00236494" w:rsidRDefault="00FB7394" w:rsidP="00FB7394">
    <w:pPr>
      <w:tabs>
        <w:tab w:val="center" w:pos="4252"/>
        <w:tab w:val="right" w:pos="8504"/>
      </w:tabs>
      <w:spacing w:after="0" w:line="240" w:lineRule="auto"/>
      <w:rPr>
        <w:noProof/>
        <w:lang w:eastAsia="pt-PT"/>
      </w:rPr>
    </w:pPr>
    <w:r w:rsidRPr="00236494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8E29D58" wp14:editId="38BB1A4D">
              <wp:simplePos x="0" y="0"/>
              <wp:positionH relativeFrom="column">
                <wp:posOffset>3730625</wp:posOffset>
              </wp:positionH>
              <wp:positionV relativeFrom="paragraph">
                <wp:posOffset>28575</wp:posOffset>
              </wp:positionV>
              <wp:extent cx="2423795" cy="140398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9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B7394" w:rsidRPr="00DC34A1" w:rsidRDefault="00FB7394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Aviso para apresentação de Candidaturas</w:t>
                          </w:r>
                        </w:p>
                        <w:p w:rsidR="00FB7394" w:rsidRPr="00DC34A1" w:rsidRDefault="00FE1F25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Lojas do Cidadão</w:t>
                          </w:r>
                        </w:p>
                        <w:p w:rsidR="00FB7394" w:rsidRPr="00DC34A1" w:rsidRDefault="00FB7394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Anexo V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8E29D58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293.75pt;margin-top:2.25pt;width:190.85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" filled="f" stroked="f">
              <v:textbox style="mso-fit-shape-to-text:t">
                <w:txbxContent>
                  <w:p w:rsidR="00FB7394" w:rsidRPr="00DC34A1" w:rsidRDefault="00FB7394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DC34A1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Aviso para apresentação de Candidaturas</w:t>
                    </w:r>
                  </w:p>
                  <w:p w:rsidR="00FB7394" w:rsidRPr="00DC34A1" w:rsidRDefault="00FE1F25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Lojas do Cidadão</w:t>
                    </w:r>
                  </w:p>
                  <w:p w:rsidR="00FB7394" w:rsidRPr="00DC34A1" w:rsidRDefault="00FB7394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Anexo V</w:t>
                    </w:r>
                  </w:p>
                </w:txbxContent>
              </v:textbox>
            </v:shape>
          </w:pict>
        </mc:Fallback>
      </mc:AlternateContent>
    </w:r>
    <w:r w:rsidRPr="00236494">
      <w:rPr>
        <w:noProof/>
        <w:lang w:eastAsia="pt-PT"/>
      </w:rPr>
      <w:drawing>
        <wp:anchor distT="0" distB="0" distL="114300" distR="114300" simplePos="0" relativeHeight="251665408" behindDoc="0" locked="0" layoutInCell="1" allowOverlap="1" wp14:anchorId="7CECD3EF" wp14:editId="248B8178">
          <wp:simplePos x="0" y="0"/>
          <wp:positionH relativeFrom="column">
            <wp:posOffset>-189865</wp:posOffset>
          </wp:positionH>
          <wp:positionV relativeFrom="paragraph">
            <wp:posOffset>104140</wp:posOffset>
          </wp:positionV>
          <wp:extent cx="2209800" cy="406603"/>
          <wp:effectExtent l="0" t="0" r="0" b="0"/>
          <wp:wrapNone/>
          <wp:docPr id="1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7" t="39113" r="6826" b="38469"/>
                  <a:stretch/>
                </pic:blipFill>
                <pic:spPr bwMode="auto">
                  <a:xfrm>
                    <a:off x="0" y="0"/>
                    <a:ext cx="2209800" cy="40660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B7394" w:rsidRDefault="00FB7394" w:rsidP="00FB7394">
    <w:pPr>
      <w:pStyle w:val="Cabealho"/>
    </w:pPr>
  </w:p>
  <w:p w:rsidR="00137BFB" w:rsidRDefault="00137BFB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394" w:rsidRPr="00236494" w:rsidRDefault="00FB7394" w:rsidP="00FB7394">
    <w:pPr>
      <w:tabs>
        <w:tab w:val="center" w:pos="4252"/>
        <w:tab w:val="right" w:pos="8504"/>
      </w:tabs>
      <w:spacing w:after="0" w:line="240" w:lineRule="auto"/>
      <w:rPr>
        <w:noProof/>
        <w:lang w:eastAsia="pt-PT"/>
      </w:rPr>
    </w:pPr>
    <w:r w:rsidRPr="00236494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AE2821E" wp14:editId="0EA6BC2D">
              <wp:simplePos x="0" y="0"/>
              <wp:positionH relativeFrom="column">
                <wp:posOffset>3730625</wp:posOffset>
              </wp:positionH>
              <wp:positionV relativeFrom="paragraph">
                <wp:posOffset>28575</wp:posOffset>
              </wp:positionV>
              <wp:extent cx="2423795" cy="1403985"/>
              <wp:effectExtent l="0" t="0" r="0" b="0"/>
              <wp:wrapNone/>
              <wp:docPr id="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9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B7394" w:rsidRPr="00DC34A1" w:rsidRDefault="00FB7394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Aviso para apresentação de Candidaturas</w:t>
                          </w:r>
                        </w:p>
                        <w:p w:rsidR="00FB7394" w:rsidRPr="00DC34A1" w:rsidRDefault="00FB7394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EEC PROVERE – Projetos-Âncora</w:t>
                          </w:r>
                        </w:p>
                        <w:p w:rsidR="00FB7394" w:rsidRPr="00DC34A1" w:rsidRDefault="00FB7394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Anexo V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AE2821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3.75pt;margin-top:2.25pt;width:190.8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" filled="f" stroked="f">
              <v:textbox style="mso-fit-shape-to-text:t">
                <w:txbxContent>
                  <w:p w:rsidR="00FB7394" w:rsidRPr="00DC34A1" w:rsidRDefault="00FB7394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DC34A1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Aviso para apresentação de Candidaturas</w:t>
                    </w:r>
                  </w:p>
                  <w:p w:rsidR="00FB7394" w:rsidRPr="00DC34A1" w:rsidRDefault="00FB7394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DC34A1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EEC PROVERE – Projetos-Âncora</w:t>
                    </w:r>
                  </w:p>
                  <w:p w:rsidR="00FB7394" w:rsidRPr="00DC34A1" w:rsidRDefault="00FB7394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Anexo V</w:t>
                    </w:r>
                  </w:p>
                </w:txbxContent>
              </v:textbox>
            </v:shape>
          </w:pict>
        </mc:Fallback>
      </mc:AlternateContent>
    </w:r>
    <w:r w:rsidRPr="00236494">
      <w:rPr>
        <w:noProof/>
        <w:lang w:eastAsia="pt-PT"/>
      </w:rPr>
      <w:drawing>
        <wp:anchor distT="0" distB="0" distL="114300" distR="114300" simplePos="0" relativeHeight="251662336" behindDoc="0" locked="0" layoutInCell="1" allowOverlap="1" wp14:anchorId="2D8DC6D1" wp14:editId="331109CE">
          <wp:simplePos x="0" y="0"/>
          <wp:positionH relativeFrom="column">
            <wp:posOffset>-189865</wp:posOffset>
          </wp:positionH>
          <wp:positionV relativeFrom="paragraph">
            <wp:posOffset>104140</wp:posOffset>
          </wp:positionV>
          <wp:extent cx="2209800" cy="406603"/>
          <wp:effectExtent l="0" t="0" r="0" b="0"/>
          <wp:wrapNone/>
          <wp:docPr id="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7" t="39113" r="6826" b="38469"/>
                  <a:stretch/>
                </pic:blipFill>
                <pic:spPr bwMode="auto">
                  <a:xfrm>
                    <a:off x="0" y="0"/>
                    <a:ext cx="2209800" cy="40660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B7394" w:rsidRDefault="00FB7394" w:rsidP="00FB7394">
    <w:pPr>
      <w:pStyle w:val="Cabealho"/>
    </w:pPr>
  </w:p>
  <w:p w:rsidR="008E6E6C" w:rsidRPr="00FB7394" w:rsidRDefault="008E6E6C" w:rsidP="00FB7394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94C77"/>
    <w:multiLevelType w:val="multilevel"/>
    <w:tmpl w:val="833E592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9A6002"/>
    <w:multiLevelType w:val="hybridMultilevel"/>
    <w:tmpl w:val="D74ABB80"/>
    <w:lvl w:ilvl="0" w:tplc="A6BE52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B0375"/>
    <w:multiLevelType w:val="hybridMultilevel"/>
    <w:tmpl w:val="586A434C"/>
    <w:lvl w:ilvl="0" w:tplc="8EFAA1B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51660D28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62EF6"/>
    <w:multiLevelType w:val="hybridMultilevel"/>
    <w:tmpl w:val="FF5C0D2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55B32"/>
    <w:multiLevelType w:val="hybridMultilevel"/>
    <w:tmpl w:val="9E2C7D92"/>
    <w:lvl w:ilvl="0" w:tplc="840C4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D1E4E"/>
    <w:multiLevelType w:val="hybridMultilevel"/>
    <w:tmpl w:val="891466F8"/>
    <w:lvl w:ilvl="0" w:tplc="08160019">
      <w:start w:val="1"/>
      <w:numFmt w:val="low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F66A7"/>
    <w:multiLevelType w:val="hybridMultilevel"/>
    <w:tmpl w:val="E1088968"/>
    <w:lvl w:ilvl="0" w:tplc="0816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6B16BD"/>
    <w:multiLevelType w:val="hybridMultilevel"/>
    <w:tmpl w:val="7A6266A6"/>
    <w:lvl w:ilvl="0" w:tplc="6428E29A">
      <w:start w:val="1"/>
      <w:numFmt w:val="upperRoman"/>
      <w:lvlText w:val="%1."/>
      <w:lvlJc w:val="right"/>
      <w:pPr>
        <w:ind w:left="1068" w:hanging="360"/>
      </w:pPr>
      <w:rPr>
        <w:b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C211BAB"/>
    <w:multiLevelType w:val="hybridMultilevel"/>
    <w:tmpl w:val="418E6D16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8F7198"/>
    <w:multiLevelType w:val="hybridMultilevel"/>
    <w:tmpl w:val="DF7AF360"/>
    <w:lvl w:ilvl="0" w:tplc="0816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35DF72AD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11" w15:restartNumberingAfterBreak="0">
    <w:nsid w:val="38C773B7"/>
    <w:multiLevelType w:val="hybridMultilevel"/>
    <w:tmpl w:val="5DC6D90A"/>
    <w:lvl w:ilvl="0" w:tplc="12B05CE0">
      <w:start w:val="1"/>
      <w:numFmt w:val="upperRoman"/>
      <w:lvlText w:val="%1."/>
      <w:lvlJc w:val="right"/>
      <w:pPr>
        <w:ind w:left="360" w:hanging="360"/>
      </w:pPr>
      <w:rPr>
        <w:b/>
        <w:sz w:val="24"/>
        <w:szCs w:val="24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B7D6119"/>
    <w:multiLevelType w:val="hybridMultilevel"/>
    <w:tmpl w:val="A3B6148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0240A2"/>
    <w:multiLevelType w:val="hybridMultilevel"/>
    <w:tmpl w:val="4A9E0D24"/>
    <w:lvl w:ilvl="0" w:tplc="F63269E0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FF7630"/>
    <w:multiLevelType w:val="hybridMultilevel"/>
    <w:tmpl w:val="C24E9F18"/>
    <w:lvl w:ilvl="0" w:tplc="FB220F5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12CB7"/>
    <w:multiLevelType w:val="hybridMultilevel"/>
    <w:tmpl w:val="6804DCA4"/>
    <w:lvl w:ilvl="0" w:tplc="01CAE8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85F20A5"/>
    <w:multiLevelType w:val="hybridMultilevel"/>
    <w:tmpl w:val="06F0656E"/>
    <w:lvl w:ilvl="0" w:tplc="51660D28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FC37ED"/>
    <w:multiLevelType w:val="hybridMultilevel"/>
    <w:tmpl w:val="7B28235A"/>
    <w:lvl w:ilvl="0" w:tplc="51660D28">
      <w:start w:val="3"/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51660D28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9C16E1"/>
    <w:multiLevelType w:val="hybridMultilevel"/>
    <w:tmpl w:val="7492601C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837BE8"/>
    <w:multiLevelType w:val="multilevel"/>
    <w:tmpl w:val="D1265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E011D9C"/>
    <w:multiLevelType w:val="multilevel"/>
    <w:tmpl w:val="3D928B6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EDF6DB5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22" w15:restartNumberingAfterBreak="0">
    <w:nsid w:val="60D056C7"/>
    <w:multiLevelType w:val="hybridMultilevel"/>
    <w:tmpl w:val="52FAC8D8"/>
    <w:lvl w:ilvl="0" w:tplc="E44E3E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2B0600"/>
    <w:multiLevelType w:val="multilevel"/>
    <w:tmpl w:val="D1265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4AD0378"/>
    <w:multiLevelType w:val="hybridMultilevel"/>
    <w:tmpl w:val="6F40601E"/>
    <w:lvl w:ilvl="0" w:tplc="E2A2E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6E9470F"/>
    <w:multiLevelType w:val="hybridMultilevel"/>
    <w:tmpl w:val="1DA6D868"/>
    <w:lvl w:ilvl="0" w:tplc="0816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9F8164E"/>
    <w:multiLevelType w:val="hybridMultilevel"/>
    <w:tmpl w:val="C2A852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5C0AA4"/>
    <w:multiLevelType w:val="hybridMultilevel"/>
    <w:tmpl w:val="9E325694"/>
    <w:lvl w:ilvl="0" w:tplc="F91E91A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F431F3"/>
    <w:multiLevelType w:val="hybridMultilevel"/>
    <w:tmpl w:val="E1F41220"/>
    <w:lvl w:ilvl="0" w:tplc="E2A2E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DF64EFD"/>
    <w:multiLevelType w:val="hybridMultilevel"/>
    <w:tmpl w:val="E2FA1296"/>
    <w:lvl w:ilvl="0" w:tplc="B73CEDB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F431B1A"/>
    <w:multiLevelType w:val="hybridMultilevel"/>
    <w:tmpl w:val="28084350"/>
    <w:lvl w:ilvl="0" w:tplc="505ADED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A77A02"/>
    <w:multiLevelType w:val="hybridMultilevel"/>
    <w:tmpl w:val="C9FAFEE2"/>
    <w:lvl w:ilvl="0" w:tplc="2BB4F5FC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9C657F"/>
    <w:multiLevelType w:val="hybridMultilevel"/>
    <w:tmpl w:val="EC5ACA14"/>
    <w:lvl w:ilvl="0" w:tplc="4F2CA19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73D30A7"/>
    <w:multiLevelType w:val="hybridMultilevel"/>
    <w:tmpl w:val="E2186046"/>
    <w:lvl w:ilvl="0" w:tplc="FB220F5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AB8387D"/>
    <w:multiLevelType w:val="hybridMultilevel"/>
    <w:tmpl w:val="B6883256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D741D28"/>
    <w:multiLevelType w:val="hybridMultilevel"/>
    <w:tmpl w:val="53488B1C"/>
    <w:lvl w:ilvl="0" w:tplc="5478E29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23"/>
  </w:num>
  <w:num w:numId="4">
    <w:abstractNumId w:val="12"/>
  </w:num>
  <w:num w:numId="5">
    <w:abstractNumId w:val="24"/>
  </w:num>
  <w:num w:numId="6">
    <w:abstractNumId w:val="33"/>
  </w:num>
  <w:num w:numId="7">
    <w:abstractNumId w:val="15"/>
  </w:num>
  <w:num w:numId="8">
    <w:abstractNumId w:val="28"/>
  </w:num>
  <w:num w:numId="9">
    <w:abstractNumId w:val="9"/>
  </w:num>
  <w:num w:numId="10">
    <w:abstractNumId w:val="6"/>
  </w:num>
  <w:num w:numId="11">
    <w:abstractNumId w:val="25"/>
  </w:num>
  <w:num w:numId="12">
    <w:abstractNumId w:val="22"/>
  </w:num>
  <w:num w:numId="13">
    <w:abstractNumId w:val="13"/>
  </w:num>
  <w:num w:numId="14">
    <w:abstractNumId w:val="32"/>
  </w:num>
  <w:num w:numId="15">
    <w:abstractNumId w:val="2"/>
  </w:num>
  <w:num w:numId="16">
    <w:abstractNumId w:val="14"/>
  </w:num>
  <w:num w:numId="17">
    <w:abstractNumId w:val="30"/>
  </w:num>
  <w:num w:numId="18">
    <w:abstractNumId w:val="27"/>
  </w:num>
  <w:num w:numId="19">
    <w:abstractNumId w:val="8"/>
  </w:num>
  <w:num w:numId="20">
    <w:abstractNumId w:val="34"/>
  </w:num>
  <w:num w:numId="21">
    <w:abstractNumId w:val="20"/>
  </w:num>
  <w:num w:numId="22">
    <w:abstractNumId w:val="29"/>
  </w:num>
  <w:num w:numId="23">
    <w:abstractNumId w:val="0"/>
  </w:num>
  <w:num w:numId="24">
    <w:abstractNumId w:val="5"/>
  </w:num>
  <w:num w:numId="25">
    <w:abstractNumId w:val="4"/>
  </w:num>
  <w:num w:numId="26">
    <w:abstractNumId w:val="1"/>
  </w:num>
  <w:num w:numId="27">
    <w:abstractNumId w:val="16"/>
  </w:num>
  <w:num w:numId="28">
    <w:abstractNumId w:val="17"/>
  </w:num>
  <w:num w:numId="29">
    <w:abstractNumId w:val="7"/>
  </w:num>
  <w:num w:numId="30">
    <w:abstractNumId w:val="35"/>
  </w:num>
  <w:num w:numId="31">
    <w:abstractNumId w:val="19"/>
  </w:num>
  <w:num w:numId="32">
    <w:abstractNumId w:val="18"/>
  </w:num>
  <w:num w:numId="33">
    <w:abstractNumId w:val="31"/>
  </w:num>
  <w:num w:numId="34">
    <w:abstractNumId w:val="10"/>
  </w:num>
  <w:num w:numId="35">
    <w:abstractNumId w:val="21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AB9"/>
    <w:rsid w:val="00004AA0"/>
    <w:rsid w:val="00007AC2"/>
    <w:rsid w:val="00016815"/>
    <w:rsid w:val="00025B09"/>
    <w:rsid w:val="00040681"/>
    <w:rsid w:val="00040E70"/>
    <w:rsid w:val="00042237"/>
    <w:rsid w:val="00043503"/>
    <w:rsid w:val="00054509"/>
    <w:rsid w:val="000549A5"/>
    <w:rsid w:val="00055BA6"/>
    <w:rsid w:val="000632E6"/>
    <w:rsid w:val="00074A8E"/>
    <w:rsid w:val="0007604B"/>
    <w:rsid w:val="00076E45"/>
    <w:rsid w:val="00093C56"/>
    <w:rsid w:val="000A5645"/>
    <w:rsid w:val="000B39A8"/>
    <w:rsid w:val="000B7974"/>
    <w:rsid w:val="000B7E28"/>
    <w:rsid w:val="000C3DCC"/>
    <w:rsid w:val="000D536C"/>
    <w:rsid w:val="000D6AF8"/>
    <w:rsid w:val="000E02B6"/>
    <w:rsid w:val="000E08E5"/>
    <w:rsid w:val="000E3599"/>
    <w:rsid w:val="000E37A6"/>
    <w:rsid w:val="000F3467"/>
    <w:rsid w:val="001239D9"/>
    <w:rsid w:val="00137BFB"/>
    <w:rsid w:val="001402A1"/>
    <w:rsid w:val="00143861"/>
    <w:rsid w:val="00163393"/>
    <w:rsid w:val="001678F1"/>
    <w:rsid w:val="001707F9"/>
    <w:rsid w:val="00176530"/>
    <w:rsid w:val="001947E0"/>
    <w:rsid w:val="001A0D7D"/>
    <w:rsid w:val="001A4396"/>
    <w:rsid w:val="001A4AB9"/>
    <w:rsid w:val="001B6E54"/>
    <w:rsid w:val="001C09DB"/>
    <w:rsid w:val="001C5BD4"/>
    <w:rsid w:val="001C6AA0"/>
    <w:rsid w:val="001D052B"/>
    <w:rsid w:val="001D2122"/>
    <w:rsid w:val="001D740B"/>
    <w:rsid w:val="001F3F18"/>
    <w:rsid w:val="002030C8"/>
    <w:rsid w:val="002276B9"/>
    <w:rsid w:val="00236494"/>
    <w:rsid w:val="00241544"/>
    <w:rsid w:val="00243579"/>
    <w:rsid w:val="002459CE"/>
    <w:rsid w:val="00251C39"/>
    <w:rsid w:val="00263117"/>
    <w:rsid w:val="00264108"/>
    <w:rsid w:val="00271F30"/>
    <w:rsid w:val="00275588"/>
    <w:rsid w:val="00286FDF"/>
    <w:rsid w:val="00295B4C"/>
    <w:rsid w:val="00297783"/>
    <w:rsid w:val="002A4AE8"/>
    <w:rsid w:val="002B3603"/>
    <w:rsid w:val="002B4C18"/>
    <w:rsid w:val="002C77EF"/>
    <w:rsid w:val="00303FD0"/>
    <w:rsid w:val="00304A40"/>
    <w:rsid w:val="003361CD"/>
    <w:rsid w:val="00347A8E"/>
    <w:rsid w:val="003530BD"/>
    <w:rsid w:val="00354DE1"/>
    <w:rsid w:val="00357A39"/>
    <w:rsid w:val="00382E58"/>
    <w:rsid w:val="003955EA"/>
    <w:rsid w:val="003A4EF4"/>
    <w:rsid w:val="003D0C14"/>
    <w:rsid w:val="003D5CF9"/>
    <w:rsid w:val="003E28CD"/>
    <w:rsid w:val="003F07B1"/>
    <w:rsid w:val="003F2AEB"/>
    <w:rsid w:val="003F5984"/>
    <w:rsid w:val="0040219E"/>
    <w:rsid w:val="00404EDE"/>
    <w:rsid w:val="0042065E"/>
    <w:rsid w:val="00433DFC"/>
    <w:rsid w:val="0043521A"/>
    <w:rsid w:val="00443830"/>
    <w:rsid w:val="0044422F"/>
    <w:rsid w:val="004630B3"/>
    <w:rsid w:val="00464E03"/>
    <w:rsid w:val="00474127"/>
    <w:rsid w:val="00482181"/>
    <w:rsid w:val="00496EE9"/>
    <w:rsid w:val="004A2C88"/>
    <w:rsid w:val="004A5486"/>
    <w:rsid w:val="004B62D9"/>
    <w:rsid w:val="004D0EF1"/>
    <w:rsid w:val="004D51EF"/>
    <w:rsid w:val="004F4E91"/>
    <w:rsid w:val="0050098E"/>
    <w:rsid w:val="00523E40"/>
    <w:rsid w:val="005308DA"/>
    <w:rsid w:val="00540828"/>
    <w:rsid w:val="005547B5"/>
    <w:rsid w:val="00560E77"/>
    <w:rsid w:val="0056319C"/>
    <w:rsid w:val="00564861"/>
    <w:rsid w:val="00572DC9"/>
    <w:rsid w:val="005732E7"/>
    <w:rsid w:val="00577150"/>
    <w:rsid w:val="00580828"/>
    <w:rsid w:val="0058297B"/>
    <w:rsid w:val="00586AA8"/>
    <w:rsid w:val="00593C93"/>
    <w:rsid w:val="005A0108"/>
    <w:rsid w:val="005A726C"/>
    <w:rsid w:val="005A7AB2"/>
    <w:rsid w:val="005B27DD"/>
    <w:rsid w:val="005B5730"/>
    <w:rsid w:val="005C0507"/>
    <w:rsid w:val="005C0EFB"/>
    <w:rsid w:val="005C234D"/>
    <w:rsid w:val="005D201C"/>
    <w:rsid w:val="005D5332"/>
    <w:rsid w:val="005E6135"/>
    <w:rsid w:val="005F2245"/>
    <w:rsid w:val="005F4DAB"/>
    <w:rsid w:val="00600C91"/>
    <w:rsid w:val="0060267D"/>
    <w:rsid w:val="00607B4E"/>
    <w:rsid w:val="006217EC"/>
    <w:rsid w:val="006452CB"/>
    <w:rsid w:val="0064784F"/>
    <w:rsid w:val="00655686"/>
    <w:rsid w:val="00665045"/>
    <w:rsid w:val="006773AC"/>
    <w:rsid w:val="006907AA"/>
    <w:rsid w:val="00696EE7"/>
    <w:rsid w:val="006A2AA0"/>
    <w:rsid w:val="006C24B5"/>
    <w:rsid w:val="006C3F80"/>
    <w:rsid w:val="006D246B"/>
    <w:rsid w:val="00702D7D"/>
    <w:rsid w:val="00711368"/>
    <w:rsid w:val="0072447C"/>
    <w:rsid w:val="00724DC9"/>
    <w:rsid w:val="0073545F"/>
    <w:rsid w:val="00735EC6"/>
    <w:rsid w:val="00744F00"/>
    <w:rsid w:val="0076334D"/>
    <w:rsid w:val="00786D88"/>
    <w:rsid w:val="00796E1E"/>
    <w:rsid w:val="007A66F4"/>
    <w:rsid w:val="007B765A"/>
    <w:rsid w:val="007D40BB"/>
    <w:rsid w:val="007E17E3"/>
    <w:rsid w:val="007E2061"/>
    <w:rsid w:val="00801726"/>
    <w:rsid w:val="0080423C"/>
    <w:rsid w:val="00812B8D"/>
    <w:rsid w:val="008214BB"/>
    <w:rsid w:val="00821976"/>
    <w:rsid w:val="00824A93"/>
    <w:rsid w:val="008253EB"/>
    <w:rsid w:val="00837CAF"/>
    <w:rsid w:val="0084599C"/>
    <w:rsid w:val="00845C0D"/>
    <w:rsid w:val="00851140"/>
    <w:rsid w:val="00854DCB"/>
    <w:rsid w:val="008558DB"/>
    <w:rsid w:val="00871517"/>
    <w:rsid w:val="0088355E"/>
    <w:rsid w:val="008869A7"/>
    <w:rsid w:val="008974B2"/>
    <w:rsid w:val="008A32B9"/>
    <w:rsid w:val="008B0538"/>
    <w:rsid w:val="008B6268"/>
    <w:rsid w:val="008B72C5"/>
    <w:rsid w:val="008C28BA"/>
    <w:rsid w:val="008D0B14"/>
    <w:rsid w:val="008D1100"/>
    <w:rsid w:val="008E1890"/>
    <w:rsid w:val="008E6635"/>
    <w:rsid w:val="008E6E6C"/>
    <w:rsid w:val="008F252F"/>
    <w:rsid w:val="00901FB5"/>
    <w:rsid w:val="00916B39"/>
    <w:rsid w:val="00920226"/>
    <w:rsid w:val="00925B28"/>
    <w:rsid w:val="00932FDB"/>
    <w:rsid w:val="00957E2F"/>
    <w:rsid w:val="00970F32"/>
    <w:rsid w:val="009878E4"/>
    <w:rsid w:val="009913B8"/>
    <w:rsid w:val="009B2969"/>
    <w:rsid w:val="009B49AC"/>
    <w:rsid w:val="009D24A0"/>
    <w:rsid w:val="009E0088"/>
    <w:rsid w:val="009E4F55"/>
    <w:rsid w:val="009F0F98"/>
    <w:rsid w:val="009F4E51"/>
    <w:rsid w:val="00A249AB"/>
    <w:rsid w:val="00A34689"/>
    <w:rsid w:val="00A3727A"/>
    <w:rsid w:val="00A4550B"/>
    <w:rsid w:val="00A53258"/>
    <w:rsid w:val="00A72685"/>
    <w:rsid w:val="00A72BAD"/>
    <w:rsid w:val="00A83DF5"/>
    <w:rsid w:val="00A855BC"/>
    <w:rsid w:val="00AA474D"/>
    <w:rsid w:val="00AB1A8C"/>
    <w:rsid w:val="00AB68F0"/>
    <w:rsid w:val="00AC376A"/>
    <w:rsid w:val="00AD5BEC"/>
    <w:rsid w:val="00AD7CD0"/>
    <w:rsid w:val="00B01B1F"/>
    <w:rsid w:val="00B01EC8"/>
    <w:rsid w:val="00B103FB"/>
    <w:rsid w:val="00B16096"/>
    <w:rsid w:val="00B17E8E"/>
    <w:rsid w:val="00B27731"/>
    <w:rsid w:val="00B36CA5"/>
    <w:rsid w:val="00B37696"/>
    <w:rsid w:val="00B427A9"/>
    <w:rsid w:val="00B62092"/>
    <w:rsid w:val="00B813FF"/>
    <w:rsid w:val="00B92995"/>
    <w:rsid w:val="00B9730A"/>
    <w:rsid w:val="00BA1367"/>
    <w:rsid w:val="00BB7FF1"/>
    <w:rsid w:val="00BC61F3"/>
    <w:rsid w:val="00BC6512"/>
    <w:rsid w:val="00BC6DA2"/>
    <w:rsid w:val="00BE077E"/>
    <w:rsid w:val="00C01008"/>
    <w:rsid w:val="00C02C5B"/>
    <w:rsid w:val="00C126AF"/>
    <w:rsid w:val="00C14D41"/>
    <w:rsid w:val="00C15995"/>
    <w:rsid w:val="00C2306D"/>
    <w:rsid w:val="00C25583"/>
    <w:rsid w:val="00C3513C"/>
    <w:rsid w:val="00C36FD2"/>
    <w:rsid w:val="00C5214F"/>
    <w:rsid w:val="00C5310B"/>
    <w:rsid w:val="00C63027"/>
    <w:rsid w:val="00C71417"/>
    <w:rsid w:val="00C76775"/>
    <w:rsid w:val="00C81729"/>
    <w:rsid w:val="00CB6EA9"/>
    <w:rsid w:val="00CB7F1A"/>
    <w:rsid w:val="00CC432A"/>
    <w:rsid w:val="00CC50BA"/>
    <w:rsid w:val="00CD45DC"/>
    <w:rsid w:val="00CF2DD5"/>
    <w:rsid w:val="00D00C5A"/>
    <w:rsid w:val="00D015B6"/>
    <w:rsid w:val="00D03773"/>
    <w:rsid w:val="00D22A99"/>
    <w:rsid w:val="00D304BA"/>
    <w:rsid w:val="00D3269F"/>
    <w:rsid w:val="00D371BB"/>
    <w:rsid w:val="00D41144"/>
    <w:rsid w:val="00D41BE9"/>
    <w:rsid w:val="00D42C7A"/>
    <w:rsid w:val="00D50940"/>
    <w:rsid w:val="00D67DB9"/>
    <w:rsid w:val="00D73A8E"/>
    <w:rsid w:val="00D73AEE"/>
    <w:rsid w:val="00D74F20"/>
    <w:rsid w:val="00D859FD"/>
    <w:rsid w:val="00D86A95"/>
    <w:rsid w:val="00D909AE"/>
    <w:rsid w:val="00DA4292"/>
    <w:rsid w:val="00DC3889"/>
    <w:rsid w:val="00DC4986"/>
    <w:rsid w:val="00DC6E22"/>
    <w:rsid w:val="00DD1CEE"/>
    <w:rsid w:val="00DE3F18"/>
    <w:rsid w:val="00DE6F00"/>
    <w:rsid w:val="00DF2C09"/>
    <w:rsid w:val="00DF46AB"/>
    <w:rsid w:val="00DF5054"/>
    <w:rsid w:val="00E13FA0"/>
    <w:rsid w:val="00E26986"/>
    <w:rsid w:val="00E27EE6"/>
    <w:rsid w:val="00E40C15"/>
    <w:rsid w:val="00E473F0"/>
    <w:rsid w:val="00E57BAC"/>
    <w:rsid w:val="00E65297"/>
    <w:rsid w:val="00E711C4"/>
    <w:rsid w:val="00E7735F"/>
    <w:rsid w:val="00E808B0"/>
    <w:rsid w:val="00E81C08"/>
    <w:rsid w:val="00E82F48"/>
    <w:rsid w:val="00E85A88"/>
    <w:rsid w:val="00E86924"/>
    <w:rsid w:val="00E940BB"/>
    <w:rsid w:val="00E97ECF"/>
    <w:rsid w:val="00EA57CF"/>
    <w:rsid w:val="00EC0E44"/>
    <w:rsid w:val="00EC2BD3"/>
    <w:rsid w:val="00EC31AB"/>
    <w:rsid w:val="00ED01AB"/>
    <w:rsid w:val="00EE4F38"/>
    <w:rsid w:val="00EE6B5E"/>
    <w:rsid w:val="00EF1531"/>
    <w:rsid w:val="00EF6E3F"/>
    <w:rsid w:val="00F01A68"/>
    <w:rsid w:val="00F1302F"/>
    <w:rsid w:val="00F433B1"/>
    <w:rsid w:val="00F50CCC"/>
    <w:rsid w:val="00F55315"/>
    <w:rsid w:val="00F87FC5"/>
    <w:rsid w:val="00F9295D"/>
    <w:rsid w:val="00F94B4A"/>
    <w:rsid w:val="00F96A05"/>
    <w:rsid w:val="00F972ED"/>
    <w:rsid w:val="00FA3AF1"/>
    <w:rsid w:val="00FB7394"/>
    <w:rsid w:val="00FB79F9"/>
    <w:rsid w:val="00FC4338"/>
    <w:rsid w:val="00FC75BB"/>
    <w:rsid w:val="00FD4220"/>
    <w:rsid w:val="00FE0D3B"/>
    <w:rsid w:val="00FE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4EF04739-43C8-4674-8AFD-5708EABF9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rsid w:val="008214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FD4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D422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60E77"/>
    <w:pPr>
      <w:ind w:left="720"/>
      <w:contextualSpacing/>
    </w:pPr>
  </w:style>
  <w:style w:type="paragraph" w:styleId="Textodenotaderodap">
    <w:name w:val="footnote text"/>
    <w:basedOn w:val="Normal"/>
    <w:link w:val="TextodenotaderodapCarter"/>
    <w:semiHidden/>
    <w:unhideWhenUsed/>
    <w:rsid w:val="00C14D41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C14D41"/>
    <w:rPr>
      <w:sz w:val="20"/>
      <w:szCs w:val="20"/>
    </w:rPr>
  </w:style>
  <w:style w:type="character" w:styleId="Refdenotaderodap">
    <w:name w:val="footnote reference"/>
    <w:basedOn w:val="Tipodeletrapredefinidodopargrafo"/>
    <w:semiHidden/>
    <w:unhideWhenUsed/>
    <w:rsid w:val="00C14D41"/>
    <w:rPr>
      <w:vertAlign w:val="superscript"/>
    </w:rPr>
  </w:style>
  <w:style w:type="paragraph" w:styleId="Cabealho">
    <w:name w:val="header"/>
    <w:basedOn w:val="Normal"/>
    <w:link w:val="CabealhoCarter"/>
    <w:uiPriority w:val="99"/>
    <w:unhideWhenUsed/>
    <w:rsid w:val="001633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63393"/>
  </w:style>
  <w:style w:type="paragraph" w:styleId="Rodap">
    <w:name w:val="footer"/>
    <w:basedOn w:val="Normal"/>
    <w:link w:val="RodapCarter"/>
    <w:uiPriority w:val="99"/>
    <w:unhideWhenUsed/>
    <w:rsid w:val="001633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63393"/>
  </w:style>
  <w:style w:type="table" w:styleId="Tabelacomgrelha">
    <w:name w:val="Table Grid"/>
    <w:basedOn w:val="Tabelanormal"/>
    <w:uiPriority w:val="59"/>
    <w:rsid w:val="003D0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1707F9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1707F9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1707F9"/>
    <w:rPr>
      <w:vertAlign w:val="superscript"/>
    </w:rPr>
  </w:style>
  <w:style w:type="paragraph" w:customStyle="1" w:styleId="Default">
    <w:name w:val="Default"/>
    <w:rsid w:val="0007604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07604B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07604B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07604B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07604B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07604B"/>
    <w:rPr>
      <w:b/>
      <w:bCs/>
      <w:sz w:val="20"/>
      <w:szCs w:val="20"/>
    </w:rPr>
  </w:style>
  <w:style w:type="table" w:customStyle="1" w:styleId="TabeladeGrelha1Clara-Destaque11">
    <w:name w:val="Tabela de Grelha 1 Clara - Destaque11"/>
    <w:basedOn w:val="Tabelanormal"/>
    <w:uiPriority w:val="46"/>
    <w:rsid w:val="00665045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deGrelha5Escura-Destaque11">
    <w:name w:val="Tabela de Grelha 5 Escura - Destaque 11"/>
    <w:basedOn w:val="Tabelanormal"/>
    <w:uiPriority w:val="50"/>
    <w:rsid w:val="0066504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abealho1Carter">
    <w:name w:val="Cabeçalho 1 Caráter"/>
    <w:basedOn w:val="Tipodeletrapredefinidodopargrafo"/>
    <w:link w:val="Cabealho1"/>
    <w:uiPriority w:val="9"/>
    <w:rsid w:val="008214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8214BB"/>
    <w:pPr>
      <w:outlineLvl w:val="9"/>
    </w:pPr>
    <w:rPr>
      <w:lang w:eastAsia="pt-PT"/>
    </w:rPr>
  </w:style>
  <w:style w:type="paragraph" w:styleId="ndice2">
    <w:name w:val="toc 2"/>
    <w:basedOn w:val="Normal"/>
    <w:next w:val="Normal"/>
    <w:autoRedefine/>
    <w:uiPriority w:val="39"/>
    <w:unhideWhenUsed/>
    <w:qFormat/>
    <w:rsid w:val="008214BB"/>
    <w:pPr>
      <w:spacing w:after="100"/>
      <w:ind w:left="220"/>
    </w:pPr>
    <w:rPr>
      <w:rFonts w:eastAsiaTheme="minorEastAsia"/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qFormat/>
    <w:rsid w:val="008214BB"/>
    <w:pPr>
      <w:spacing w:after="100"/>
    </w:pPr>
    <w:rPr>
      <w:rFonts w:eastAsiaTheme="minorEastAsia"/>
      <w:lang w:eastAsia="pt-PT"/>
    </w:rPr>
  </w:style>
  <w:style w:type="paragraph" w:styleId="ndice3">
    <w:name w:val="toc 3"/>
    <w:basedOn w:val="Normal"/>
    <w:next w:val="Normal"/>
    <w:autoRedefine/>
    <w:uiPriority w:val="39"/>
    <w:semiHidden/>
    <w:unhideWhenUsed/>
    <w:qFormat/>
    <w:rsid w:val="008214BB"/>
    <w:pPr>
      <w:spacing w:after="100"/>
      <w:ind w:left="440"/>
    </w:pPr>
    <w:rPr>
      <w:rFonts w:eastAsiaTheme="minorEastAsia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8214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4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E8401-23D6-4C86-9D81-F359FD202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886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CCDR Algarve</Company>
  <LinksUpToDate>false</LinksUpToDate>
  <CharactersWithSpaces>5665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COMPETE</dc:creator>
  <cp:lastModifiedBy>Rosa Cortez</cp:lastModifiedBy>
  <cp:revision>13</cp:revision>
  <cp:lastPrinted>2017-08-03T07:32:00Z</cp:lastPrinted>
  <dcterms:created xsi:type="dcterms:W3CDTF">2017-11-06T15:32:00Z</dcterms:created>
  <dcterms:modified xsi:type="dcterms:W3CDTF">2019-01-22T15:12:00Z</dcterms:modified>
</cp:coreProperties>
</file>