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A6C97" w14:textId="77777777" w:rsidR="0050142D" w:rsidRPr="0050142D" w:rsidRDefault="0050142D" w:rsidP="00505BC6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b/>
        </w:rPr>
      </w:pPr>
      <w:r w:rsidRPr="0050142D">
        <w:rPr>
          <w:rFonts w:cs="Arial"/>
          <w:b/>
        </w:rPr>
        <w:t xml:space="preserve">Anexo II </w:t>
      </w:r>
    </w:p>
    <w:p w14:paraId="1FBBC913" w14:textId="1644BE57" w:rsidR="00505BC6" w:rsidRDefault="00505BC6" w:rsidP="00505BC6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bCs/>
          <w:u w:val="single"/>
        </w:rPr>
      </w:pPr>
      <w:r w:rsidRPr="0050142D">
        <w:rPr>
          <w:rFonts w:cs="Arial"/>
          <w:bCs/>
          <w:u w:val="single"/>
        </w:rPr>
        <w:t>Custos-padrão máximos por tecnologia definidos pela DGEG</w:t>
      </w:r>
    </w:p>
    <w:p w14:paraId="7774CEEE" w14:textId="77777777" w:rsidR="00B07B52" w:rsidRPr="0050142D" w:rsidRDefault="00B07B52" w:rsidP="00505BC6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u w:val="single"/>
        </w:rPr>
      </w:pPr>
    </w:p>
    <w:p w14:paraId="109F3E31" w14:textId="6CA279AC" w:rsidR="00A05769" w:rsidRPr="00B07B52" w:rsidRDefault="00B07B52" w:rsidP="00505BC6">
      <w:pPr>
        <w:spacing w:after="200" w:line="260" w:lineRule="exact"/>
        <w:ind w:left="0"/>
        <w:jc w:val="center"/>
        <w:rPr>
          <w:rFonts w:cs="Arial"/>
          <w:b/>
          <w:spacing w:val="0"/>
          <w:szCs w:val="22"/>
          <w:lang w:eastAsia="pt-PT"/>
        </w:rPr>
      </w:pPr>
      <w:r w:rsidRPr="00B07B52">
        <w:rPr>
          <w:rFonts w:cs="Arial"/>
          <w:b/>
          <w:spacing w:val="0"/>
          <w:szCs w:val="22"/>
          <w:lang w:eastAsia="pt-PT"/>
        </w:rPr>
        <w:t xml:space="preserve">Os custos unitários máximos apresentados neste Anexo são </w:t>
      </w:r>
      <w:r w:rsidRPr="00B07B52">
        <w:rPr>
          <w:rFonts w:cs="Arial"/>
          <w:b/>
          <w:spacing w:val="0"/>
          <w:szCs w:val="22"/>
          <w:u w:val="single"/>
          <w:lang w:eastAsia="pt-PT"/>
        </w:rPr>
        <w:t>sem IVA</w:t>
      </w:r>
    </w:p>
    <w:p w14:paraId="3022BE03" w14:textId="77777777" w:rsidR="00B07B52" w:rsidRDefault="00B07B52" w:rsidP="00505BC6">
      <w:pPr>
        <w:spacing w:after="200" w:line="260" w:lineRule="exact"/>
        <w:ind w:left="0"/>
        <w:jc w:val="center"/>
        <w:rPr>
          <w:rFonts w:cs="Arial"/>
          <w:b/>
          <w:spacing w:val="0"/>
          <w:sz w:val="22"/>
          <w:szCs w:val="22"/>
          <w:lang w:eastAsia="pt-PT"/>
        </w:rPr>
      </w:pPr>
      <w:bookmarkStart w:id="0" w:name="_GoBack"/>
      <w:bookmarkEnd w:id="0"/>
    </w:p>
    <w:p w14:paraId="431CEAE2" w14:textId="779B83C0" w:rsidR="00505BC6" w:rsidRPr="0050142D" w:rsidRDefault="00505BC6" w:rsidP="00505BC6">
      <w:pPr>
        <w:spacing w:after="200" w:line="260" w:lineRule="exact"/>
        <w:ind w:left="0"/>
        <w:jc w:val="center"/>
        <w:rPr>
          <w:rFonts w:cs="Arial"/>
          <w:b/>
          <w:spacing w:val="0"/>
          <w:sz w:val="22"/>
          <w:szCs w:val="22"/>
          <w:lang w:eastAsia="pt-PT"/>
        </w:rPr>
      </w:pPr>
      <w:r w:rsidRPr="0050142D">
        <w:rPr>
          <w:rFonts w:cs="Arial"/>
          <w:b/>
          <w:spacing w:val="0"/>
          <w:sz w:val="22"/>
          <w:szCs w:val="22"/>
          <w:lang w:eastAsia="pt-PT"/>
        </w:rPr>
        <w:t xml:space="preserve">CUSTO-PADRÃO </w:t>
      </w:r>
    </w:p>
    <w:p w14:paraId="476BCB8D" w14:textId="77777777" w:rsidR="00505BC6" w:rsidRPr="000103A3" w:rsidRDefault="00505BC6" w:rsidP="00505BC6">
      <w:pPr>
        <w:spacing w:after="200" w:line="260" w:lineRule="exact"/>
        <w:ind w:left="0"/>
        <w:jc w:val="center"/>
        <w:rPr>
          <w:rFonts w:cs="Arial"/>
          <w:spacing w:val="0"/>
          <w:szCs w:val="18"/>
          <w:lang w:eastAsia="pt-PT"/>
        </w:rPr>
      </w:pPr>
      <w:r w:rsidRPr="000103A3">
        <w:rPr>
          <w:rFonts w:cs="Arial"/>
          <w:spacing w:val="0"/>
          <w:szCs w:val="18"/>
          <w:lang w:eastAsia="pt-PT"/>
        </w:rPr>
        <w:t>(para efeitos de análise de candidaturas ao Portugal 2020)</w:t>
      </w:r>
    </w:p>
    <w:tbl>
      <w:tblPr>
        <w:tblStyle w:val="TabelacomGrelha"/>
        <w:tblW w:w="14454" w:type="dxa"/>
        <w:tblLook w:val="04A0" w:firstRow="1" w:lastRow="0" w:firstColumn="1" w:lastColumn="0" w:noHBand="0" w:noVBand="1"/>
      </w:tblPr>
      <w:tblGrid>
        <w:gridCol w:w="1946"/>
        <w:gridCol w:w="6797"/>
        <w:gridCol w:w="2309"/>
        <w:gridCol w:w="2268"/>
        <w:gridCol w:w="1134"/>
      </w:tblGrid>
      <w:tr w:rsidR="00EE3C17" w:rsidRPr="00551F85" w14:paraId="75BE01C4" w14:textId="119B65E3" w:rsidTr="00ED030B">
        <w:trPr>
          <w:trHeight w:val="567"/>
        </w:trPr>
        <w:tc>
          <w:tcPr>
            <w:tcW w:w="0" w:type="auto"/>
            <w:shd w:val="clear" w:color="auto" w:fill="D9E2F3" w:themeFill="accent5" w:themeFillTint="33"/>
            <w:vAlign w:val="center"/>
          </w:tcPr>
          <w:p w14:paraId="00B51812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0" w:type="auto"/>
            <w:shd w:val="clear" w:color="auto" w:fill="D9E2F3" w:themeFill="accent5" w:themeFillTint="33"/>
            <w:vAlign w:val="center"/>
          </w:tcPr>
          <w:p w14:paraId="3E691121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0" w:type="auto"/>
            <w:shd w:val="clear" w:color="auto" w:fill="D9E2F3" w:themeFill="accent5" w:themeFillTint="33"/>
            <w:vAlign w:val="center"/>
          </w:tcPr>
          <w:p w14:paraId="5FC2E75E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Caraterística dos elementos</w:t>
            </w:r>
          </w:p>
        </w:tc>
        <w:tc>
          <w:tcPr>
            <w:tcW w:w="2268" w:type="dxa"/>
            <w:shd w:val="clear" w:color="auto" w:fill="D9E2F3" w:themeFill="accent5" w:themeFillTint="33"/>
            <w:vAlign w:val="center"/>
          </w:tcPr>
          <w:p w14:paraId="5332F849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  <w:p w14:paraId="656BDB03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(€/m</w:t>
            </w:r>
            <w:r w:rsidRPr="006968ED">
              <w:rPr>
                <w:rFonts w:eastAsia="Calibri" w:cs="Arial"/>
                <w:b/>
                <w:spacing w:val="0"/>
                <w:sz w:val="18"/>
                <w:szCs w:val="18"/>
                <w:vertAlign w:val="superscript"/>
              </w:rPr>
              <w:t>2</w:t>
            </w: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FE9EC2F" w14:textId="77777777" w:rsidR="00EE3C17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Vida útil</w:t>
            </w:r>
          </w:p>
          <w:p w14:paraId="11A06CB1" w14:textId="0C16A7A9" w:rsidR="00B07B52" w:rsidRPr="00551F85" w:rsidRDefault="00B07B52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(anos)</w:t>
            </w:r>
          </w:p>
        </w:tc>
      </w:tr>
      <w:tr w:rsidR="00EE3C17" w:rsidRPr="00551F85" w14:paraId="0A6DA44D" w14:textId="7D113126" w:rsidTr="00B07B52">
        <w:trPr>
          <w:trHeight w:val="414"/>
        </w:trPr>
        <w:tc>
          <w:tcPr>
            <w:tcW w:w="0" w:type="auto"/>
            <w:vMerge w:val="restart"/>
            <w:vAlign w:val="center"/>
          </w:tcPr>
          <w:p w14:paraId="1556A9D3" w14:textId="492E8811" w:rsidR="00EE3C17" w:rsidRPr="00B35B93" w:rsidRDefault="00EE3C17" w:rsidP="00A05769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  <w:r w:rsidRPr="00B35B93">
              <w:rPr>
                <w:b/>
                <w:sz w:val="18"/>
                <w:szCs w:val="18"/>
              </w:rPr>
              <w:t>Envolvente opaca</w:t>
            </w:r>
            <w:r w:rsidR="00E635BA">
              <w:rPr>
                <w:b/>
                <w:sz w:val="18"/>
                <w:szCs w:val="18"/>
              </w:rPr>
              <w:t xml:space="preserve"> </w:t>
            </w:r>
            <w:r w:rsidR="00E635BA">
              <w:rPr>
                <w:rStyle w:val="Refdenotaderodap"/>
                <w:b/>
                <w:sz w:val="18"/>
                <w:szCs w:val="18"/>
              </w:rPr>
              <w:footnoteReference w:id="1"/>
            </w:r>
          </w:p>
        </w:tc>
        <w:tc>
          <w:tcPr>
            <w:tcW w:w="0" w:type="auto"/>
            <w:vAlign w:val="center"/>
          </w:tcPr>
          <w:p w14:paraId="38BDD39A" w14:textId="6ECE616D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Aplicação de isolamento térmico contínuo em paredes (ETICS) com EPS 100</w:t>
            </w:r>
          </w:p>
        </w:tc>
        <w:tc>
          <w:tcPr>
            <w:tcW w:w="0" w:type="auto"/>
            <w:vAlign w:val="center"/>
          </w:tcPr>
          <w:p w14:paraId="656B8D84" w14:textId="39FD7369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80 mm de isolamento</w:t>
            </w:r>
          </w:p>
        </w:tc>
        <w:tc>
          <w:tcPr>
            <w:tcW w:w="2268" w:type="dxa"/>
            <w:vAlign w:val="center"/>
          </w:tcPr>
          <w:p w14:paraId="6A20E13C" w14:textId="078F4879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41,0</w:t>
            </w:r>
          </w:p>
        </w:tc>
        <w:tc>
          <w:tcPr>
            <w:tcW w:w="1134" w:type="dxa"/>
            <w:vAlign w:val="center"/>
          </w:tcPr>
          <w:p w14:paraId="17976FB9" w14:textId="147D5123" w:rsidR="00EE3C17" w:rsidRPr="004546D6" w:rsidRDefault="004546D6" w:rsidP="00EE3C17">
            <w:pPr>
              <w:ind w:left="0"/>
              <w:jc w:val="center"/>
              <w:rPr>
                <w:rFonts w:eastAsia="Calibri" w:cs="Arial"/>
                <w:spacing w:val="0"/>
                <w:sz w:val="18"/>
                <w:szCs w:val="18"/>
              </w:rPr>
            </w:pPr>
            <w:r w:rsidRPr="004546D6">
              <w:rPr>
                <w:rFonts w:eastAsia="Calibri" w:cs="Arial"/>
                <w:spacing w:val="0"/>
                <w:sz w:val="18"/>
                <w:szCs w:val="18"/>
              </w:rPr>
              <w:t>25</w:t>
            </w:r>
          </w:p>
        </w:tc>
      </w:tr>
      <w:tr w:rsidR="00EE3C17" w:rsidRPr="00551F85" w14:paraId="033CE35B" w14:textId="237D7E43" w:rsidTr="00B07B52">
        <w:trPr>
          <w:trHeight w:val="414"/>
        </w:trPr>
        <w:tc>
          <w:tcPr>
            <w:tcW w:w="0" w:type="auto"/>
            <w:vMerge/>
            <w:vAlign w:val="center"/>
          </w:tcPr>
          <w:p w14:paraId="2B44C7DC" w14:textId="77777777" w:rsidR="00EE3C17" w:rsidRPr="00B35B93" w:rsidRDefault="00EE3C17" w:rsidP="00A05769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8B40B02" w14:textId="1EDBECF3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Aplicação de isolamento térmico contínuo em paredes (ETICS) com EPS 150</w:t>
            </w:r>
          </w:p>
        </w:tc>
        <w:tc>
          <w:tcPr>
            <w:tcW w:w="0" w:type="auto"/>
            <w:vAlign w:val="center"/>
          </w:tcPr>
          <w:p w14:paraId="7E16F529" w14:textId="761DF972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80 mm de isolamento</w:t>
            </w:r>
          </w:p>
        </w:tc>
        <w:tc>
          <w:tcPr>
            <w:tcW w:w="2268" w:type="dxa"/>
            <w:vAlign w:val="center"/>
          </w:tcPr>
          <w:p w14:paraId="51C810E4" w14:textId="76F77C14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44,9</w:t>
            </w:r>
          </w:p>
        </w:tc>
        <w:tc>
          <w:tcPr>
            <w:tcW w:w="1134" w:type="dxa"/>
            <w:vAlign w:val="center"/>
          </w:tcPr>
          <w:p w14:paraId="20618850" w14:textId="269E6782" w:rsidR="00EE3C17" w:rsidRPr="004546D6" w:rsidRDefault="004546D6" w:rsidP="00EE3C17">
            <w:pPr>
              <w:ind w:left="0"/>
              <w:jc w:val="center"/>
              <w:rPr>
                <w:rFonts w:eastAsia="Calibri" w:cs="Arial"/>
                <w:spacing w:val="0"/>
                <w:sz w:val="18"/>
                <w:szCs w:val="18"/>
              </w:rPr>
            </w:pPr>
            <w:r w:rsidRPr="004546D6">
              <w:rPr>
                <w:rFonts w:eastAsia="Calibri" w:cs="Arial"/>
                <w:spacing w:val="0"/>
                <w:sz w:val="18"/>
                <w:szCs w:val="18"/>
              </w:rPr>
              <w:t>25</w:t>
            </w:r>
          </w:p>
        </w:tc>
      </w:tr>
      <w:tr w:rsidR="00EE3C17" w:rsidRPr="00551F85" w14:paraId="2CD0A169" w14:textId="544C7D77" w:rsidTr="00B07B52">
        <w:trPr>
          <w:trHeight w:val="414"/>
        </w:trPr>
        <w:tc>
          <w:tcPr>
            <w:tcW w:w="0" w:type="auto"/>
            <w:vMerge/>
            <w:vAlign w:val="center"/>
          </w:tcPr>
          <w:p w14:paraId="51EADC72" w14:textId="77777777" w:rsidR="00EE3C17" w:rsidRPr="00B35B93" w:rsidRDefault="00EE3C17" w:rsidP="00A05769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A17D8B5" w14:textId="0F5FFA3D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Aplicação de isolamento térmico no pavimento com EPS 150</w:t>
            </w:r>
          </w:p>
        </w:tc>
        <w:tc>
          <w:tcPr>
            <w:tcW w:w="0" w:type="auto"/>
            <w:vAlign w:val="center"/>
          </w:tcPr>
          <w:p w14:paraId="3FE179AF" w14:textId="700FAA15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100 mm de isolamento</w:t>
            </w:r>
          </w:p>
        </w:tc>
        <w:tc>
          <w:tcPr>
            <w:tcW w:w="2268" w:type="dxa"/>
            <w:vAlign w:val="center"/>
          </w:tcPr>
          <w:p w14:paraId="480617EC" w14:textId="23FCE31D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13,5</w:t>
            </w:r>
          </w:p>
        </w:tc>
        <w:tc>
          <w:tcPr>
            <w:tcW w:w="1134" w:type="dxa"/>
            <w:vAlign w:val="center"/>
          </w:tcPr>
          <w:p w14:paraId="157627E2" w14:textId="25F5BE1F" w:rsidR="00EE3C17" w:rsidRPr="004546D6" w:rsidRDefault="004546D6" w:rsidP="00EE3C17">
            <w:pPr>
              <w:ind w:left="0"/>
              <w:jc w:val="center"/>
              <w:rPr>
                <w:rFonts w:eastAsia="Calibri" w:cs="Arial"/>
                <w:spacing w:val="0"/>
                <w:sz w:val="18"/>
                <w:szCs w:val="18"/>
              </w:rPr>
            </w:pPr>
            <w:r w:rsidRPr="004546D6">
              <w:rPr>
                <w:rFonts w:eastAsia="Calibri" w:cs="Arial"/>
                <w:spacing w:val="0"/>
                <w:sz w:val="18"/>
                <w:szCs w:val="18"/>
              </w:rPr>
              <w:t>25</w:t>
            </w:r>
          </w:p>
        </w:tc>
      </w:tr>
      <w:tr w:rsidR="00EE3C17" w:rsidRPr="00551F85" w14:paraId="78195A91" w14:textId="5B3EB640" w:rsidTr="00B07B52">
        <w:trPr>
          <w:trHeight w:val="414"/>
        </w:trPr>
        <w:tc>
          <w:tcPr>
            <w:tcW w:w="0" w:type="auto"/>
            <w:vMerge/>
            <w:vAlign w:val="center"/>
          </w:tcPr>
          <w:p w14:paraId="5ACD0977" w14:textId="77777777" w:rsidR="00EE3C17" w:rsidRPr="00B35B93" w:rsidRDefault="00EE3C17" w:rsidP="00A05769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6F10FA6" w14:textId="37A19033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Aplicação de isolamento térmico na cobertura com EPS 150</w:t>
            </w:r>
          </w:p>
        </w:tc>
        <w:tc>
          <w:tcPr>
            <w:tcW w:w="0" w:type="auto"/>
            <w:vAlign w:val="center"/>
          </w:tcPr>
          <w:p w14:paraId="68F1F89E" w14:textId="4C25C500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100 mm de isolamento</w:t>
            </w:r>
          </w:p>
        </w:tc>
        <w:tc>
          <w:tcPr>
            <w:tcW w:w="2268" w:type="dxa"/>
            <w:vAlign w:val="center"/>
          </w:tcPr>
          <w:p w14:paraId="25DBB0C6" w14:textId="60036DFC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13,5</w:t>
            </w:r>
          </w:p>
        </w:tc>
        <w:tc>
          <w:tcPr>
            <w:tcW w:w="1134" w:type="dxa"/>
            <w:vAlign w:val="center"/>
          </w:tcPr>
          <w:p w14:paraId="0FE29B15" w14:textId="5F8B6135" w:rsidR="00EE3C17" w:rsidRPr="004546D6" w:rsidRDefault="004546D6" w:rsidP="00EE3C17">
            <w:pPr>
              <w:ind w:left="0"/>
              <w:jc w:val="center"/>
              <w:rPr>
                <w:rFonts w:eastAsia="Calibri" w:cs="Arial"/>
                <w:spacing w:val="0"/>
                <w:sz w:val="18"/>
                <w:szCs w:val="18"/>
              </w:rPr>
            </w:pPr>
            <w:r w:rsidRPr="004546D6">
              <w:rPr>
                <w:rFonts w:eastAsia="Calibri" w:cs="Arial"/>
                <w:spacing w:val="0"/>
                <w:sz w:val="18"/>
                <w:szCs w:val="18"/>
              </w:rPr>
              <w:t>25</w:t>
            </w:r>
          </w:p>
        </w:tc>
      </w:tr>
      <w:tr w:rsidR="00EE3C17" w:rsidRPr="00551F85" w14:paraId="18E28371" w14:textId="7AC3FC83" w:rsidTr="00B07B52">
        <w:trPr>
          <w:trHeight w:val="414"/>
        </w:trPr>
        <w:tc>
          <w:tcPr>
            <w:tcW w:w="0" w:type="auto"/>
            <w:vMerge/>
            <w:vAlign w:val="center"/>
          </w:tcPr>
          <w:p w14:paraId="7FB4672E" w14:textId="77777777" w:rsidR="00EE3C17" w:rsidRPr="00B35B93" w:rsidRDefault="00EE3C17" w:rsidP="00A05769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46E74F50" w14:textId="7E9F4658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Aplicação de isolamento térmico na cobertura com lajetas térmicas XPS</w:t>
            </w:r>
          </w:p>
        </w:tc>
        <w:tc>
          <w:tcPr>
            <w:tcW w:w="0" w:type="auto"/>
            <w:vAlign w:val="center"/>
          </w:tcPr>
          <w:p w14:paraId="32DA96CA" w14:textId="3F5A8A17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100 mm de isolamento</w:t>
            </w:r>
          </w:p>
        </w:tc>
        <w:tc>
          <w:tcPr>
            <w:tcW w:w="2268" w:type="dxa"/>
            <w:vAlign w:val="center"/>
          </w:tcPr>
          <w:p w14:paraId="06D79E59" w14:textId="0F707265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25,0</w:t>
            </w:r>
          </w:p>
        </w:tc>
        <w:tc>
          <w:tcPr>
            <w:tcW w:w="1134" w:type="dxa"/>
            <w:vAlign w:val="center"/>
          </w:tcPr>
          <w:p w14:paraId="4BBB2254" w14:textId="011D2612" w:rsidR="00EE3C17" w:rsidRPr="004546D6" w:rsidRDefault="004546D6" w:rsidP="00EE3C17">
            <w:pPr>
              <w:ind w:left="0"/>
              <w:jc w:val="center"/>
              <w:rPr>
                <w:rFonts w:eastAsia="Calibri" w:cs="Arial"/>
                <w:spacing w:val="0"/>
                <w:sz w:val="18"/>
                <w:szCs w:val="18"/>
              </w:rPr>
            </w:pPr>
            <w:r w:rsidRPr="004546D6">
              <w:rPr>
                <w:rFonts w:eastAsia="Calibri" w:cs="Arial"/>
                <w:spacing w:val="0"/>
                <w:sz w:val="18"/>
                <w:szCs w:val="18"/>
              </w:rPr>
              <w:t>25</w:t>
            </w:r>
          </w:p>
        </w:tc>
      </w:tr>
      <w:tr w:rsidR="00B60789" w:rsidRPr="00551F85" w14:paraId="600C21AB" w14:textId="7AE94760" w:rsidTr="00B60789">
        <w:trPr>
          <w:trHeight w:val="414"/>
        </w:trPr>
        <w:tc>
          <w:tcPr>
            <w:tcW w:w="0" w:type="auto"/>
            <w:vMerge w:val="restart"/>
            <w:vAlign w:val="center"/>
          </w:tcPr>
          <w:p w14:paraId="4EECFA5E" w14:textId="77777777" w:rsidR="00B60789" w:rsidRPr="00B35B93" w:rsidRDefault="00B60789" w:rsidP="00B60789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  <w:r w:rsidRPr="00B35B93">
              <w:rPr>
                <w:b/>
                <w:sz w:val="18"/>
                <w:szCs w:val="18"/>
              </w:rPr>
              <w:t>Envolvente envidraçada</w:t>
            </w:r>
          </w:p>
        </w:tc>
        <w:tc>
          <w:tcPr>
            <w:tcW w:w="0" w:type="auto"/>
            <w:vAlign w:val="center"/>
          </w:tcPr>
          <w:p w14:paraId="744DC38F" w14:textId="7B129E3F" w:rsidR="00B60789" w:rsidRPr="00551F85" w:rsidRDefault="00B60789" w:rsidP="00B6078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Substituição de vãos envidraçados por soluções mais eficientes com caixilharia de PVC</w:t>
            </w:r>
          </w:p>
        </w:tc>
        <w:tc>
          <w:tcPr>
            <w:tcW w:w="0" w:type="auto"/>
            <w:vAlign w:val="center"/>
          </w:tcPr>
          <w:p w14:paraId="665435DD" w14:textId="1C665611" w:rsidR="00B60789" w:rsidRPr="00551F85" w:rsidRDefault="00B60789" w:rsidP="00B6078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B22CE9">
              <w:rPr>
                <w:sz w:val="18"/>
                <w:szCs w:val="18"/>
              </w:rPr>
              <w:t>--</w:t>
            </w:r>
          </w:p>
        </w:tc>
        <w:tc>
          <w:tcPr>
            <w:tcW w:w="2268" w:type="dxa"/>
            <w:vAlign w:val="center"/>
          </w:tcPr>
          <w:p w14:paraId="47A3554C" w14:textId="099A7B2C" w:rsidR="00B60789" w:rsidRPr="00551F85" w:rsidRDefault="00B60789" w:rsidP="00B6078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260,0</w:t>
            </w:r>
          </w:p>
        </w:tc>
        <w:tc>
          <w:tcPr>
            <w:tcW w:w="1134" w:type="dxa"/>
            <w:vAlign w:val="center"/>
          </w:tcPr>
          <w:p w14:paraId="62641FFD" w14:textId="564A1EA9" w:rsidR="00B60789" w:rsidRPr="004546D6" w:rsidRDefault="00B60789" w:rsidP="00B60789">
            <w:pPr>
              <w:ind w:left="0"/>
              <w:jc w:val="center"/>
              <w:rPr>
                <w:rFonts w:eastAsia="Calibri" w:cs="Arial"/>
                <w:spacing w:val="0"/>
                <w:sz w:val="18"/>
                <w:szCs w:val="18"/>
              </w:rPr>
            </w:pPr>
            <w:r w:rsidRPr="004546D6">
              <w:rPr>
                <w:rFonts w:eastAsia="Calibri" w:cs="Arial"/>
                <w:spacing w:val="0"/>
                <w:sz w:val="18"/>
                <w:szCs w:val="18"/>
              </w:rPr>
              <w:t>35</w:t>
            </w:r>
          </w:p>
        </w:tc>
      </w:tr>
      <w:tr w:rsidR="00B60789" w:rsidRPr="00551F85" w14:paraId="3D47D672" w14:textId="14561FDC" w:rsidTr="00B60789">
        <w:trPr>
          <w:trHeight w:val="414"/>
        </w:trPr>
        <w:tc>
          <w:tcPr>
            <w:tcW w:w="0" w:type="auto"/>
            <w:vMerge/>
            <w:vAlign w:val="center"/>
          </w:tcPr>
          <w:p w14:paraId="4C748DE3" w14:textId="77777777" w:rsidR="00B60789" w:rsidRPr="00551F85" w:rsidRDefault="00B60789" w:rsidP="00B6078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E742577" w14:textId="0673FB4A" w:rsidR="00B60789" w:rsidRPr="00551F85" w:rsidRDefault="00B60789" w:rsidP="00B6078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Substituição de vãos envidraçados por soluções mais eficientes com caixilharia de alumínio com corte térmico</w:t>
            </w:r>
          </w:p>
        </w:tc>
        <w:tc>
          <w:tcPr>
            <w:tcW w:w="0" w:type="auto"/>
            <w:vAlign w:val="center"/>
          </w:tcPr>
          <w:p w14:paraId="38CE2491" w14:textId="1D008526" w:rsidR="00B60789" w:rsidRPr="00551F85" w:rsidRDefault="00B60789" w:rsidP="00B6078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B22CE9">
              <w:rPr>
                <w:sz w:val="18"/>
                <w:szCs w:val="18"/>
              </w:rPr>
              <w:t>--</w:t>
            </w:r>
          </w:p>
        </w:tc>
        <w:tc>
          <w:tcPr>
            <w:tcW w:w="2268" w:type="dxa"/>
            <w:vAlign w:val="center"/>
          </w:tcPr>
          <w:p w14:paraId="575D9C73" w14:textId="6FDDDE51" w:rsidR="00B60789" w:rsidRPr="00551F85" w:rsidRDefault="00B60789" w:rsidP="00B6078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380,0</w:t>
            </w:r>
          </w:p>
        </w:tc>
        <w:tc>
          <w:tcPr>
            <w:tcW w:w="1134" w:type="dxa"/>
            <w:vAlign w:val="center"/>
          </w:tcPr>
          <w:p w14:paraId="4711027A" w14:textId="748713FB" w:rsidR="00B60789" w:rsidRPr="004546D6" w:rsidRDefault="00B60789" w:rsidP="00B60789">
            <w:pPr>
              <w:ind w:left="0"/>
              <w:jc w:val="center"/>
              <w:rPr>
                <w:rFonts w:eastAsia="Calibri" w:cs="Arial"/>
                <w:spacing w:val="0"/>
                <w:sz w:val="18"/>
                <w:szCs w:val="18"/>
              </w:rPr>
            </w:pPr>
            <w:r w:rsidRPr="004546D6">
              <w:rPr>
                <w:rFonts w:eastAsia="Calibri" w:cs="Arial"/>
                <w:spacing w:val="0"/>
                <w:sz w:val="18"/>
                <w:szCs w:val="18"/>
              </w:rPr>
              <w:t>35</w:t>
            </w:r>
          </w:p>
        </w:tc>
      </w:tr>
      <w:tr w:rsidR="00EE3C17" w:rsidRPr="00551F85" w14:paraId="216AE445" w14:textId="753650CE" w:rsidTr="00B60789">
        <w:trPr>
          <w:trHeight w:val="414"/>
        </w:trPr>
        <w:tc>
          <w:tcPr>
            <w:tcW w:w="0" w:type="auto"/>
            <w:vMerge/>
            <w:vAlign w:val="center"/>
          </w:tcPr>
          <w:p w14:paraId="07FAB81F" w14:textId="77777777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8763589" w14:textId="2DA6C223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Dispositivos de sombreamento (estore veneziano ou equivalente)</w:t>
            </w:r>
          </w:p>
        </w:tc>
        <w:tc>
          <w:tcPr>
            <w:tcW w:w="0" w:type="auto"/>
            <w:vAlign w:val="center"/>
          </w:tcPr>
          <w:p w14:paraId="29F08C0F" w14:textId="7172842A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--</w:t>
            </w:r>
          </w:p>
        </w:tc>
        <w:tc>
          <w:tcPr>
            <w:tcW w:w="2268" w:type="dxa"/>
            <w:vAlign w:val="center"/>
          </w:tcPr>
          <w:p w14:paraId="0C39D346" w14:textId="51453C16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100,0</w:t>
            </w:r>
          </w:p>
        </w:tc>
        <w:tc>
          <w:tcPr>
            <w:tcW w:w="1134" w:type="dxa"/>
            <w:vAlign w:val="center"/>
          </w:tcPr>
          <w:p w14:paraId="3FC6E61F" w14:textId="7D1680A3" w:rsidR="00EE3C17" w:rsidRPr="004546D6" w:rsidRDefault="004546D6" w:rsidP="00EE3C17">
            <w:pPr>
              <w:ind w:left="0"/>
              <w:jc w:val="center"/>
              <w:rPr>
                <w:rFonts w:eastAsia="Calibri" w:cs="Arial"/>
                <w:spacing w:val="0"/>
                <w:sz w:val="18"/>
                <w:szCs w:val="18"/>
              </w:rPr>
            </w:pPr>
            <w:r w:rsidRPr="004546D6">
              <w:rPr>
                <w:rFonts w:eastAsia="Calibri" w:cs="Arial"/>
                <w:spacing w:val="0"/>
                <w:sz w:val="18"/>
                <w:szCs w:val="18"/>
              </w:rPr>
              <w:t>10</w:t>
            </w:r>
          </w:p>
        </w:tc>
      </w:tr>
      <w:tr w:rsidR="00EE3C17" w:rsidRPr="00551F85" w14:paraId="156D565A" w14:textId="7D665EF3" w:rsidTr="00B60789">
        <w:trPr>
          <w:trHeight w:val="414"/>
        </w:trPr>
        <w:tc>
          <w:tcPr>
            <w:tcW w:w="0" w:type="auto"/>
            <w:vMerge/>
            <w:vAlign w:val="center"/>
          </w:tcPr>
          <w:p w14:paraId="1CC3FB9E" w14:textId="77777777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59899FE" w14:textId="681F0982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Dispositivos de sombreamento (estores de lâminas de cor média)</w:t>
            </w:r>
          </w:p>
        </w:tc>
        <w:tc>
          <w:tcPr>
            <w:tcW w:w="0" w:type="auto"/>
            <w:vAlign w:val="center"/>
          </w:tcPr>
          <w:p w14:paraId="6A586496" w14:textId="09BCA130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--</w:t>
            </w:r>
          </w:p>
        </w:tc>
        <w:tc>
          <w:tcPr>
            <w:tcW w:w="2268" w:type="dxa"/>
            <w:vAlign w:val="center"/>
          </w:tcPr>
          <w:p w14:paraId="5C17BAFD" w14:textId="24806390" w:rsidR="00EE3C17" w:rsidRPr="00551F85" w:rsidRDefault="00EE3C17" w:rsidP="00A05769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70,0</w:t>
            </w:r>
          </w:p>
        </w:tc>
        <w:tc>
          <w:tcPr>
            <w:tcW w:w="1134" w:type="dxa"/>
            <w:vAlign w:val="center"/>
          </w:tcPr>
          <w:p w14:paraId="5B557F65" w14:textId="6351E22D" w:rsidR="00EE3C17" w:rsidRPr="004546D6" w:rsidRDefault="004546D6" w:rsidP="00EE3C17">
            <w:pPr>
              <w:ind w:left="0"/>
              <w:jc w:val="center"/>
              <w:rPr>
                <w:rFonts w:eastAsia="Calibri" w:cs="Arial"/>
                <w:spacing w:val="0"/>
                <w:sz w:val="18"/>
                <w:szCs w:val="18"/>
              </w:rPr>
            </w:pPr>
            <w:r w:rsidRPr="004546D6">
              <w:rPr>
                <w:rFonts w:eastAsia="Calibri" w:cs="Arial"/>
                <w:spacing w:val="0"/>
                <w:sz w:val="18"/>
                <w:szCs w:val="18"/>
              </w:rPr>
              <w:t>10</w:t>
            </w:r>
          </w:p>
        </w:tc>
      </w:tr>
    </w:tbl>
    <w:p w14:paraId="35887390" w14:textId="77777777" w:rsidR="00585829" w:rsidRPr="00551F85" w:rsidRDefault="00585829" w:rsidP="00A05769">
      <w:pPr>
        <w:tabs>
          <w:tab w:val="left" w:pos="-2127"/>
        </w:tabs>
        <w:jc w:val="center"/>
        <w:rPr>
          <w:sz w:val="18"/>
          <w:szCs w:val="18"/>
        </w:rPr>
      </w:pPr>
    </w:p>
    <w:tbl>
      <w:tblPr>
        <w:tblStyle w:val="TabelacomGrelha"/>
        <w:tblW w:w="14454" w:type="dxa"/>
        <w:tblLook w:val="04A0" w:firstRow="1" w:lastRow="0" w:firstColumn="1" w:lastColumn="0" w:noHBand="0" w:noVBand="1"/>
      </w:tblPr>
      <w:tblGrid>
        <w:gridCol w:w="1980"/>
        <w:gridCol w:w="6924"/>
        <w:gridCol w:w="2043"/>
        <w:gridCol w:w="2373"/>
        <w:gridCol w:w="1134"/>
      </w:tblGrid>
      <w:tr w:rsidR="00EE3C17" w:rsidRPr="00551F85" w14:paraId="39628F87" w14:textId="722B317E" w:rsidTr="00ED030B">
        <w:trPr>
          <w:trHeight w:val="567"/>
        </w:trPr>
        <w:tc>
          <w:tcPr>
            <w:tcW w:w="1980" w:type="dxa"/>
            <w:shd w:val="clear" w:color="auto" w:fill="D9E2F3" w:themeFill="accent5" w:themeFillTint="33"/>
            <w:vAlign w:val="center"/>
          </w:tcPr>
          <w:p w14:paraId="449D39EA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6924" w:type="dxa"/>
            <w:shd w:val="clear" w:color="auto" w:fill="D9E2F3" w:themeFill="accent5" w:themeFillTint="33"/>
            <w:vAlign w:val="center"/>
          </w:tcPr>
          <w:p w14:paraId="5EC39DBF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0" w:type="auto"/>
            <w:shd w:val="clear" w:color="auto" w:fill="D9E2F3" w:themeFill="accent5" w:themeFillTint="33"/>
            <w:vAlign w:val="center"/>
          </w:tcPr>
          <w:p w14:paraId="11879D21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Caraterística dos equipamentos</w:t>
            </w:r>
          </w:p>
        </w:tc>
        <w:tc>
          <w:tcPr>
            <w:tcW w:w="2373" w:type="dxa"/>
            <w:shd w:val="clear" w:color="auto" w:fill="D9E2F3" w:themeFill="accent5" w:themeFillTint="33"/>
            <w:vAlign w:val="center"/>
          </w:tcPr>
          <w:p w14:paraId="1AA3AE51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  <w:p w14:paraId="14631D2A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(€/equipamento)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5607C26B" w14:textId="77777777" w:rsidR="00B07B52" w:rsidRDefault="00B07B52" w:rsidP="00B07B52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Vida útil</w:t>
            </w:r>
          </w:p>
          <w:p w14:paraId="7E169FD6" w14:textId="02BA6ED9" w:rsidR="00EE3C17" w:rsidRPr="00551F85" w:rsidRDefault="00B07B52" w:rsidP="00B07B52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(anos)</w:t>
            </w:r>
          </w:p>
        </w:tc>
      </w:tr>
      <w:tr w:rsidR="00765D05" w:rsidRPr="00551F85" w14:paraId="3F8ED781" w14:textId="6A2A3556" w:rsidTr="00ED030B">
        <w:trPr>
          <w:trHeight w:val="510"/>
        </w:trPr>
        <w:tc>
          <w:tcPr>
            <w:tcW w:w="1980" w:type="dxa"/>
            <w:vMerge w:val="restart"/>
            <w:vAlign w:val="center"/>
          </w:tcPr>
          <w:p w14:paraId="51390D86" w14:textId="73D7EB47" w:rsidR="00765D05" w:rsidRPr="00551F85" w:rsidRDefault="00765D05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AQS e Climatização</w:t>
            </w:r>
          </w:p>
        </w:tc>
        <w:tc>
          <w:tcPr>
            <w:tcW w:w="6924" w:type="dxa"/>
            <w:vAlign w:val="center"/>
          </w:tcPr>
          <w:p w14:paraId="14C8B89B" w14:textId="77777777" w:rsidR="00765D05" w:rsidRPr="00551F85" w:rsidRDefault="00765D05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Esquentador compacto, ventilado e estanque (adequado para apoio ao solar térmico)</w:t>
            </w:r>
          </w:p>
        </w:tc>
        <w:tc>
          <w:tcPr>
            <w:tcW w:w="0" w:type="auto"/>
            <w:vAlign w:val="center"/>
          </w:tcPr>
          <w:p w14:paraId="735ECD80" w14:textId="1F40393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</w:t>
            </w:r>
            <w:r w:rsidRPr="00551F85">
              <w:rPr>
                <w:sz w:val="18"/>
                <w:szCs w:val="18"/>
              </w:rPr>
              <w:t>18 litros/min</w:t>
            </w:r>
          </w:p>
        </w:tc>
        <w:tc>
          <w:tcPr>
            <w:tcW w:w="2373" w:type="dxa"/>
            <w:vAlign w:val="center"/>
          </w:tcPr>
          <w:p w14:paraId="16FE9460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450</w:t>
            </w:r>
          </w:p>
        </w:tc>
        <w:tc>
          <w:tcPr>
            <w:tcW w:w="1134" w:type="dxa"/>
            <w:vAlign w:val="center"/>
          </w:tcPr>
          <w:p w14:paraId="704D050C" w14:textId="3694932D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765D05" w:rsidRPr="00551F85" w14:paraId="766D19B3" w14:textId="3422D211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5794C161" w14:textId="08EFD556" w:rsidR="00765D05" w:rsidRPr="00551F85" w:rsidRDefault="00765D05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24" w:type="dxa"/>
            <w:vAlign w:val="center"/>
          </w:tcPr>
          <w:p w14:paraId="00CB7AFD" w14:textId="77777777" w:rsidR="00765D05" w:rsidRPr="00551F85" w:rsidRDefault="00765D05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Esquentador de alta capacidade</w:t>
            </w:r>
          </w:p>
        </w:tc>
        <w:tc>
          <w:tcPr>
            <w:tcW w:w="0" w:type="auto"/>
            <w:vAlign w:val="center"/>
          </w:tcPr>
          <w:p w14:paraId="1939D9BC" w14:textId="4D9FD4CE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</w:t>
            </w:r>
            <w:r w:rsidRPr="00551F85">
              <w:rPr>
                <w:sz w:val="18"/>
                <w:szCs w:val="18"/>
              </w:rPr>
              <w:t>27 litros/min</w:t>
            </w:r>
          </w:p>
        </w:tc>
        <w:tc>
          <w:tcPr>
            <w:tcW w:w="2373" w:type="dxa"/>
            <w:vAlign w:val="center"/>
          </w:tcPr>
          <w:p w14:paraId="5B62C003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1400</w:t>
            </w:r>
          </w:p>
        </w:tc>
        <w:tc>
          <w:tcPr>
            <w:tcW w:w="1134" w:type="dxa"/>
            <w:vAlign w:val="center"/>
          </w:tcPr>
          <w:p w14:paraId="36E1ABD2" w14:textId="7CDEEDA6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765D05" w:rsidRPr="00551F85" w14:paraId="28FFA676" w14:textId="4072A974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038FB0CC" w14:textId="4E068B98" w:rsidR="00765D05" w:rsidRPr="00551F85" w:rsidRDefault="00765D05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24" w:type="dxa"/>
            <w:vAlign w:val="center"/>
          </w:tcPr>
          <w:p w14:paraId="3A7E2374" w14:textId="77777777" w:rsidR="00765D05" w:rsidRPr="00551F85" w:rsidRDefault="00765D05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Termoacumulador elétrico 2 kW</w:t>
            </w:r>
          </w:p>
        </w:tc>
        <w:tc>
          <w:tcPr>
            <w:tcW w:w="0" w:type="auto"/>
            <w:vAlign w:val="center"/>
          </w:tcPr>
          <w:p w14:paraId="1422EC77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75 litros</w:t>
            </w:r>
          </w:p>
        </w:tc>
        <w:tc>
          <w:tcPr>
            <w:tcW w:w="2373" w:type="dxa"/>
            <w:vAlign w:val="center"/>
          </w:tcPr>
          <w:p w14:paraId="1AD6441C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175</w:t>
            </w:r>
          </w:p>
        </w:tc>
        <w:tc>
          <w:tcPr>
            <w:tcW w:w="1134" w:type="dxa"/>
            <w:vAlign w:val="center"/>
          </w:tcPr>
          <w:p w14:paraId="09DBA601" w14:textId="0F500460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765D05" w:rsidRPr="00551F85" w14:paraId="7AE811BE" w14:textId="631439C4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2BC003B0" w14:textId="0F126764" w:rsidR="00765D05" w:rsidRPr="00551F85" w:rsidRDefault="00765D05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24" w:type="dxa"/>
            <w:vAlign w:val="center"/>
          </w:tcPr>
          <w:p w14:paraId="005A379B" w14:textId="77777777" w:rsidR="00765D05" w:rsidRPr="00551F85" w:rsidRDefault="00765D05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Caldeira mural convencional a gás</w:t>
            </w:r>
          </w:p>
        </w:tc>
        <w:tc>
          <w:tcPr>
            <w:tcW w:w="0" w:type="auto"/>
            <w:vAlign w:val="center"/>
          </w:tcPr>
          <w:p w14:paraId="2013DF6C" w14:textId="1895E54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</w:t>
            </w:r>
            <w:r w:rsidRPr="00551F85">
              <w:rPr>
                <w:sz w:val="18"/>
                <w:szCs w:val="18"/>
              </w:rPr>
              <w:t>35 kW</w:t>
            </w:r>
          </w:p>
        </w:tc>
        <w:tc>
          <w:tcPr>
            <w:tcW w:w="2373" w:type="dxa"/>
            <w:vAlign w:val="center"/>
          </w:tcPr>
          <w:p w14:paraId="356EE8DC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1750</w:t>
            </w:r>
          </w:p>
        </w:tc>
        <w:tc>
          <w:tcPr>
            <w:tcW w:w="1134" w:type="dxa"/>
            <w:vAlign w:val="center"/>
          </w:tcPr>
          <w:p w14:paraId="19F90F2A" w14:textId="0BC48F26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765D05" w:rsidRPr="00551F85" w14:paraId="5F3F5BBE" w14:textId="3CE902C7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33FD8D5A" w14:textId="60B74580" w:rsidR="00765D05" w:rsidRPr="00551F85" w:rsidRDefault="00765D05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24" w:type="dxa"/>
            <w:vAlign w:val="center"/>
          </w:tcPr>
          <w:p w14:paraId="21247BC1" w14:textId="77777777" w:rsidR="00765D05" w:rsidRPr="00551F85" w:rsidRDefault="00765D05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Caldeira mural de condensação</w:t>
            </w:r>
          </w:p>
        </w:tc>
        <w:tc>
          <w:tcPr>
            <w:tcW w:w="0" w:type="auto"/>
            <w:vAlign w:val="center"/>
          </w:tcPr>
          <w:p w14:paraId="0FAC6E96" w14:textId="3C884D60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</w:t>
            </w:r>
            <w:r w:rsidRPr="00551F85">
              <w:rPr>
                <w:sz w:val="18"/>
                <w:szCs w:val="18"/>
              </w:rPr>
              <w:t>30 kW</w:t>
            </w:r>
          </w:p>
        </w:tc>
        <w:tc>
          <w:tcPr>
            <w:tcW w:w="2373" w:type="dxa"/>
            <w:vAlign w:val="center"/>
          </w:tcPr>
          <w:p w14:paraId="651B314E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2250</w:t>
            </w:r>
          </w:p>
        </w:tc>
        <w:tc>
          <w:tcPr>
            <w:tcW w:w="1134" w:type="dxa"/>
            <w:vAlign w:val="center"/>
          </w:tcPr>
          <w:p w14:paraId="521C6622" w14:textId="0EB46818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765D05" w:rsidRPr="00551F85" w14:paraId="7CF8A6F4" w14:textId="1BDB5E75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1CAF8322" w14:textId="7E25A0C7" w:rsidR="00765D05" w:rsidRPr="00551F85" w:rsidRDefault="00765D05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24" w:type="dxa"/>
            <w:vAlign w:val="center"/>
          </w:tcPr>
          <w:p w14:paraId="1446738A" w14:textId="77777777" w:rsidR="00765D05" w:rsidRPr="00551F85" w:rsidRDefault="00765D05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Caldeira mural de condensação</w:t>
            </w:r>
          </w:p>
        </w:tc>
        <w:tc>
          <w:tcPr>
            <w:tcW w:w="0" w:type="auto"/>
            <w:vAlign w:val="center"/>
          </w:tcPr>
          <w:p w14:paraId="6DCB33D8" w14:textId="1AF1F239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</w:t>
            </w:r>
            <w:r w:rsidRPr="00551F85">
              <w:rPr>
                <w:sz w:val="18"/>
                <w:szCs w:val="18"/>
              </w:rPr>
              <w:t>45 kW</w:t>
            </w:r>
          </w:p>
        </w:tc>
        <w:tc>
          <w:tcPr>
            <w:tcW w:w="2373" w:type="dxa"/>
            <w:vAlign w:val="center"/>
          </w:tcPr>
          <w:p w14:paraId="2790E6F2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3200</w:t>
            </w:r>
          </w:p>
        </w:tc>
        <w:tc>
          <w:tcPr>
            <w:tcW w:w="1134" w:type="dxa"/>
            <w:vAlign w:val="center"/>
          </w:tcPr>
          <w:p w14:paraId="49C37A7B" w14:textId="3A0A188B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765D05" w:rsidRPr="00551F85" w14:paraId="58EA9913" w14:textId="31966347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6A29E50F" w14:textId="7A5F2356" w:rsidR="00765D05" w:rsidRPr="00551F85" w:rsidRDefault="00765D05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24" w:type="dxa"/>
            <w:vAlign w:val="center"/>
          </w:tcPr>
          <w:p w14:paraId="64456B8E" w14:textId="77777777" w:rsidR="00765D05" w:rsidRPr="00551F85" w:rsidRDefault="00765D05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Caldeira mural de condensação</w:t>
            </w:r>
          </w:p>
        </w:tc>
        <w:tc>
          <w:tcPr>
            <w:tcW w:w="0" w:type="auto"/>
            <w:vAlign w:val="center"/>
          </w:tcPr>
          <w:p w14:paraId="563C1122" w14:textId="700A9473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</w:t>
            </w:r>
            <w:r w:rsidRPr="00551F85">
              <w:rPr>
                <w:sz w:val="18"/>
                <w:szCs w:val="18"/>
              </w:rPr>
              <w:t>65 kW</w:t>
            </w:r>
          </w:p>
        </w:tc>
        <w:tc>
          <w:tcPr>
            <w:tcW w:w="2373" w:type="dxa"/>
            <w:vAlign w:val="center"/>
          </w:tcPr>
          <w:p w14:paraId="596A2A6E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4100</w:t>
            </w:r>
          </w:p>
        </w:tc>
        <w:tc>
          <w:tcPr>
            <w:tcW w:w="1134" w:type="dxa"/>
            <w:vAlign w:val="center"/>
          </w:tcPr>
          <w:p w14:paraId="716B74C7" w14:textId="305C4C56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765D05" w:rsidRPr="00551F85" w14:paraId="7F285B11" w14:textId="177D63B2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3AFF42F2" w14:textId="7416FB7B" w:rsidR="00765D05" w:rsidRPr="00551F85" w:rsidRDefault="00765D05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24" w:type="dxa"/>
            <w:vAlign w:val="center"/>
          </w:tcPr>
          <w:p w14:paraId="6DB81DF8" w14:textId="77777777" w:rsidR="00765D05" w:rsidRPr="00551F85" w:rsidRDefault="00765D05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Bomba de calor ar-água (unidade exterior/unidade interior)</w:t>
            </w:r>
          </w:p>
        </w:tc>
        <w:tc>
          <w:tcPr>
            <w:tcW w:w="0" w:type="auto"/>
            <w:vAlign w:val="center"/>
          </w:tcPr>
          <w:p w14:paraId="4B62AE0D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Até 5 </w:t>
            </w:r>
            <w:proofErr w:type="spellStart"/>
            <w:r w:rsidRPr="00551F85">
              <w:rPr>
                <w:sz w:val="18"/>
                <w:szCs w:val="18"/>
              </w:rPr>
              <w:t>kWe</w:t>
            </w:r>
            <w:proofErr w:type="spellEnd"/>
          </w:p>
        </w:tc>
        <w:tc>
          <w:tcPr>
            <w:tcW w:w="2373" w:type="dxa"/>
            <w:vAlign w:val="center"/>
          </w:tcPr>
          <w:p w14:paraId="23BC0569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3750</w:t>
            </w:r>
          </w:p>
        </w:tc>
        <w:tc>
          <w:tcPr>
            <w:tcW w:w="1134" w:type="dxa"/>
            <w:vAlign w:val="center"/>
          </w:tcPr>
          <w:p w14:paraId="40666CCB" w14:textId="5FE94FCA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765D05" w:rsidRPr="00551F85" w14:paraId="48751E61" w14:textId="330410BB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4A3A97C8" w14:textId="77777777" w:rsidR="00765D05" w:rsidRPr="00551F85" w:rsidRDefault="00765D05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24" w:type="dxa"/>
            <w:vAlign w:val="center"/>
          </w:tcPr>
          <w:p w14:paraId="44DDB031" w14:textId="77777777" w:rsidR="00765D05" w:rsidRPr="00551F85" w:rsidRDefault="00765D05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Caldeira mural com radiadores constituídos por elementos</w:t>
            </w:r>
          </w:p>
        </w:tc>
        <w:tc>
          <w:tcPr>
            <w:tcW w:w="0" w:type="auto"/>
            <w:vAlign w:val="center"/>
          </w:tcPr>
          <w:p w14:paraId="07BD2E28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30-65 kW</w:t>
            </w:r>
          </w:p>
        </w:tc>
        <w:tc>
          <w:tcPr>
            <w:tcW w:w="2373" w:type="dxa"/>
            <w:vAlign w:val="center"/>
          </w:tcPr>
          <w:p w14:paraId="7FA06CA6" w14:textId="7777777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Custo caldeira + 15€/elemento</w:t>
            </w:r>
          </w:p>
        </w:tc>
        <w:tc>
          <w:tcPr>
            <w:tcW w:w="1134" w:type="dxa"/>
            <w:vAlign w:val="center"/>
          </w:tcPr>
          <w:p w14:paraId="3E02994B" w14:textId="14A6DC57" w:rsidR="00765D05" w:rsidRPr="00551F85" w:rsidRDefault="00765D05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14:paraId="501B55AA" w14:textId="77777777" w:rsidR="00585829" w:rsidRDefault="00585829" w:rsidP="00A05769">
      <w:pPr>
        <w:tabs>
          <w:tab w:val="left" w:pos="3675"/>
        </w:tabs>
        <w:jc w:val="center"/>
        <w:rPr>
          <w:sz w:val="18"/>
          <w:szCs w:val="18"/>
        </w:rPr>
      </w:pPr>
    </w:p>
    <w:p w14:paraId="60EDEB00" w14:textId="77777777" w:rsidR="00B530DA" w:rsidRDefault="00B530DA" w:rsidP="00A05769">
      <w:pPr>
        <w:tabs>
          <w:tab w:val="left" w:pos="3675"/>
        </w:tabs>
        <w:jc w:val="center"/>
        <w:rPr>
          <w:sz w:val="18"/>
          <w:szCs w:val="18"/>
        </w:rPr>
      </w:pPr>
    </w:p>
    <w:p w14:paraId="225D3625" w14:textId="77777777" w:rsidR="00B530DA" w:rsidRDefault="00B530DA" w:rsidP="00A05769">
      <w:pPr>
        <w:tabs>
          <w:tab w:val="left" w:pos="3675"/>
        </w:tabs>
        <w:jc w:val="center"/>
        <w:rPr>
          <w:sz w:val="18"/>
          <w:szCs w:val="18"/>
        </w:rPr>
      </w:pPr>
    </w:p>
    <w:p w14:paraId="6CF2E66E" w14:textId="77777777" w:rsidR="00B530DA" w:rsidRPr="00551F85" w:rsidRDefault="00B530DA" w:rsidP="00A05769">
      <w:pPr>
        <w:tabs>
          <w:tab w:val="left" w:pos="3675"/>
        </w:tabs>
        <w:jc w:val="center"/>
        <w:rPr>
          <w:sz w:val="18"/>
          <w:szCs w:val="18"/>
        </w:rPr>
      </w:pPr>
    </w:p>
    <w:tbl>
      <w:tblPr>
        <w:tblStyle w:val="TabelacomGrelha"/>
        <w:tblW w:w="14454" w:type="dxa"/>
        <w:tblLook w:val="04A0" w:firstRow="1" w:lastRow="0" w:firstColumn="1" w:lastColumn="0" w:noHBand="0" w:noVBand="1"/>
      </w:tblPr>
      <w:tblGrid>
        <w:gridCol w:w="1980"/>
        <w:gridCol w:w="6946"/>
        <w:gridCol w:w="1984"/>
        <w:gridCol w:w="2410"/>
        <w:gridCol w:w="1134"/>
      </w:tblGrid>
      <w:tr w:rsidR="00EE3C17" w:rsidRPr="00551F85" w14:paraId="4389E632" w14:textId="6807CED3" w:rsidTr="00ED030B">
        <w:trPr>
          <w:trHeight w:val="567"/>
        </w:trPr>
        <w:tc>
          <w:tcPr>
            <w:tcW w:w="1980" w:type="dxa"/>
            <w:shd w:val="clear" w:color="auto" w:fill="D9E2F3" w:themeFill="accent5" w:themeFillTint="33"/>
            <w:vAlign w:val="center"/>
          </w:tcPr>
          <w:p w14:paraId="1A6C16E0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6946" w:type="dxa"/>
            <w:shd w:val="clear" w:color="auto" w:fill="D9E2F3" w:themeFill="accent5" w:themeFillTint="33"/>
            <w:vAlign w:val="center"/>
          </w:tcPr>
          <w:p w14:paraId="3FB648D8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1984" w:type="dxa"/>
            <w:shd w:val="clear" w:color="auto" w:fill="D9E2F3" w:themeFill="accent5" w:themeFillTint="33"/>
            <w:vAlign w:val="center"/>
          </w:tcPr>
          <w:p w14:paraId="4F156C85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Potência instalada</w:t>
            </w:r>
          </w:p>
        </w:tc>
        <w:tc>
          <w:tcPr>
            <w:tcW w:w="2410" w:type="dxa"/>
            <w:shd w:val="clear" w:color="auto" w:fill="D9E2F3" w:themeFill="accent5" w:themeFillTint="33"/>
            <w:vAlign w:val="center"/>
          </w:tcPr>
          <w:p w14:paraId="03F1134C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  <w:p w14:paraId="527DEA14" w14:textId="1B652A2B" w:rsidR="00EE3C17" w:rsidRPr="00551F85" w:rsidRDefault="00EE3C17" w:rsidP="00A22A40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(€/</w:t>
            </w:r>
            <w:proofErr w:type="spellStart"/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kWp</w:t>
            </w:r>
            <w:proofErr w:type="spellEnd"/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08F3CF52" w14:textId="77777777" w:rsidR="00B07B52" w:rsidRDefault="00B07B52" w:rsidP="00B07B52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Vida útil</w:t>
            </w:r>
          </w:p>
          <w:p w14:paraId="0E967442" w14:textId="7E89B001" w:rsidR="00EE3C17" w:rsidRPr="00551F85" w:rsidRDefault="00B07B52" w:rsidP="00B07B52">
            <w:pPr>
              <w:tabs>
                <w:tab w:val="center" w:pos="388"/>
              </w:tabs>
              <w:ind w:left="0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ab/>
              <w:t>(anos)</w:t>
            </w:r>
          </w:p>
        </w:tc>
      </w:tr>
      <w:tr w:rsidR="00B6359C" w:rsidRPr="00551F85" w14:paraId="1F6F927B" w14:textId="77777777" w:rsidTr="00765D05">
        <w:trPr>
          <w:trHeight w:val="414"/>
        </w:trPr>
        <w:tc>
          <w:tcPr>
            <w:tcW w:w="1980" w:type="dxa"/>
            <w:vMerge w:val="restart"/>
            <w:vAlign w:val="center"/>
          </w:tcPr>
          <w:p w14:paraId="1394E8A8" w14:textId="5B181E37" w:rsidR="00B6359C" w:rsidRPr="00B35B93" w:rsidRDefault="00765D05" w:rsidP="00B6359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Painéis solares térmicos para produção de AQS</w:t>
            </w: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14:paraId="52AE36BE" w14:textId="1F95711E" w:rsidR="00B6359C" w:rsidRPr="00551F85" w:rsidRDefault="00B6359C" w:rsidP="00765D05">
            <w:pPr>
              <w:tabs>
                <w:tab w:val="left" w:pos="3675"/>
              </w:tabs>
              <w:ind w:left="0"/>
              <w:rPr>
                <w:sz w:val="18"/>
                <w:szCs w:val="18"/>
              </w:rPr>
            </w:pPr>
            <w:r w:rsidRPr="00B6359C">
              <w:rPr>
                <w:b/>
                <w:sz w:val="18"/>
                <w:szCs w:val="18"/>
              </w:rPr>
              <w:t>Sistema solar térmico até 12 m2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076FC55" w14:textId="77777777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FBAEC2B" w14:textId="77777777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1031CAA" w14:textId="77777777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B6359C" w:rsidRPr="00551F85" w14:paraId="733913B5" w14:textId="77777777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7B665D1C" w14:textId="77777777" w:rsidR="00B6359C" w:rsidRPr="00B35B93" w:rsidRDefault="00B6359C" w:rsidP="00B6359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14:paraId="210EF90E" w14:textId="6D04DD7E" w:rsidR="00B6359C" w:rsidRPr="00551F85" w:rsidRDefault="00B6359C" w:rsidP="00B6359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de circulação forçada (kit), incluindo depósito 500 l, acessórios e tubagem, instalação, testes e transportes</w:t>
            </w:r>
          </w:p>
        </w:tc>
        <w:tc>
          <w:tcPr>
            <w:tcW w:w="1984" w:type="dxa"/>
            <w:vAlign w:val="center"/>
          </w:tcPr>
          <w:p w14:paraId="5675478E" w14:textId="6EB22847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3 coletores / 6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6C46F8A3" w14:textId="43C00F39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6100</w:t>
            </w:r>
          </w:p>
        </w:tc>
        <w:tc>
          <w:tcPr>
            <w:tcW w:w="1134" w:type="dxa"/>
            <w:vAlign w:val="center"/>
          </w:tcPr>
          <w:p w14:paraId="79BD6E30" w14:textId="3A14D90C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B6359C" w:rsidRPr="00551F85" w14:paraId="588509A7" w14:textId="77777777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081A01E5" w14:textId="77777777" w:rsidR="00B6359C" w:rsidRPr="00B35B93" w:rsidRDefault="00B6359C" w:rsidP="00B6359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14:paraId="68C76CE7" w14:textId="4CD764F2" w:rsidR="00B6359C" w:rsidRPr="00551F85" w:rsidRDefault="00B6359C" w:rsidP="00B6359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de circulação forçada (kit), incluindo depósito 500 l, acessórios e tubagem, instalação, testes e transportes</w:t>
            </w:r>
          </w:p>
        </w:tc>
        <w:tc>
          <w:tcPr>
            <w:tcW w:w="1984" w:type="dxa"/>
            <w:vAlign w:val="center"/>
          </w:tcPr>
          <w:p w14:paraId="45A9DB65" w14:textId="7E486B9B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4 coletores / 8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205286BD" w14:textId="3B551564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6900</w:t>
            </w:r>
          </w:p>
        </w:tc>
        <w:tc>
          <w:tcPr>
            <w:tcW w:w="1134" w:type="dxa"/>
            <w:vAlign w:val="center"/>
          </w:tcPr>
          <w:p w14:paraId="1907BA5C" w14:textId="4A226F60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B6359C" w:rsidRPr="00551F85" w14:paraId="3AE19076" w14:textId="77777777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142C8A38" w14:textId="77777777" w:rsidR="00B6359C" w:rsidRPr="00B35B93" w:rsidRDefault="00B6359C" w:rsidP="00B6359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14:paraId="0BBF4ECE" w14:textId="26178BBF" w:rsidR="00B6359C" w:rsidRPr="00551F85" w:rsidRDefault="00B6359C" w:rsidP="00B6359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de circulação forçada (peças), incluindo depósito 500 l, acessórios e tubagem, instalação, testes e transportes</w:t>
            </w:r>
          </w:p>
        </w:tc>
        <w:tc>
          <w:tcPr>
            <w:tcW w:w="1984" w:type="dxa"/>
            <w:vAlign w:val="center"/>
          </w:tcPr>
          <w:p w14:paraId="453EDAC0" w14:textId="7058D801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6 coletores / 12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175ACE25" w14:textId="1B63925B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9400</w:t>
            </w:r>
          </w:p>
        </w:tc>
        <w:tc>
          <w:tcPr>
            <w:tcW w:w="1134" w:type="dxa"/>
            <w:vAlign w:val="center"/>
          </w:tcPr>
          <w:p w14:paraId="11A3257B" w14:textId="55F2676D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B6359C" w:rsidRPr="00551F85" w14:paraId="758B5157" w14:textId="77777777" w:rsidTr="00765D05">
        <w:trPr>
          <w:trHeight w:val="414"/>
        </w:trPr>
        <w:tc>
          <w:tcPr>
            <w:tcW w:w="1980" w:type="dxa"/>
            <w:vMerge/>
            <w:vAlign w:val="center"/>
          </w:tcPr>
          <w:p w14:paraId="4E11F0DA" w14:textId="77777777" w:rsidR="00B6359C" w:rsidRPr="00B35B93" w:rsidRDefault="00B6359C" w:rsidP="00B6359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14:paraId="2151C72B" w14:textId="4F76AD8B" w:rsidR="00B6359C" w:rsidRPr="00551F85" w:rsidRDefault="00B6359C" w:rsidP="00765D05">
            <w:pPr>
              <w:tabs>
                <w:tab w:val="left" w:pos="3675"/>
              </w:tabs>
              <w:ind w:left="0"/>
              <w:rPr>
                <w:sz w:val="18"/>
                <w:szCs w:val="18"/>
              </w:rPr>
            </w:pPr>
            <w:r w:rsidRPr="00B6359C">
              <w:rPr>
                <w:b/>
                <w:sz w:val="18"/>
                <w:szCs w:val="18"/>
              </w:rPr>
              <w:t>Sistema solar térmico acima de 12 m2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9528CA5" w14:textId="77777777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EEA6F7B" w14:textId="77777777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2C39DD9" w14:textId="77777777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B6359C" w:rsidRPr="00551F85" w14:paraId="77577E1C" w14:textId="77777777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7A05389F" w14:textId="77777777" w:rsidR="00B6359C" w:rsidRPr="00B35B93" w:rsidRDefault="00B6359C" w:rsidP="00B6359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14:paraId="355A1BA1" w14:textId="16EC8B62" w:rsidR="00B6359C" w:rsidRPr="00551F85" w:rsidRDefault="00B6359C" w:rsidP="00B6359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Sistema solar de circulação </w:t>
            </w:r>
            <w:r>
              <w:rPr>
                <w:sz w:val="18"/>
                <w:szCs w:val="18"/>
              </w:rPr>
              <w:t>forçada (peças): coletor</w:t>
            </w:r>
          </w:p>
        </w:tc>
        <w:tc>
          <w:tcPr>
            <w:tcW w:w="1984" w:type="dxa"/>
            <w:vAlign w:val="center"/>
          </w:tcPr>
          <w:p w14:paraId="5CE2D0AB" w14:textId="0BABF8EF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 coletor de 2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046C2084" w14:textId="5F79A37E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1000</w:t>
            </w:r>
          </w:p>
        </w:tc>
        <w:tc>
          <w:tcPr>
            <w:tcW w:w="1134" w:type="dxa"/>
            <w:vAlign w:val="center"/>
          </w:tcPr>
          <w:p w14:paraId="43282D1D" w14:textId="5881FB3A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B6359C" w:rsidRPr="00551F85" w14:paraId="2458350A" w14:textId="77777777" w:rsidTr="00B6359C">
        <w:trPr>
          <w:trHeight w:val="808"/>
        </w:trPr>
        <w:tc>
          <w:tcPr>
            <w:tcW w:w="1980" w:type="dxa"/>
            <w:vMerge/>
            <w:vAlign w:val="center"/>
          </w:tcPr>
          <w:p w14:paraId="5D50C38A" w14:textId="77777777" w:rsidR="00B6359C" w:rsidRPr="00B35B93" w:rsidRDefault="00B6359C" w:rsidP="00B6359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14:paraId="7E6A7453" w14:textId="0D8FD3D7" w:rsidR="00B6359C" w:rsidRPr="00551F85" w:rsidRDefault="00B6359C" w:rsidP="00B6359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de circulação forçada (peças): capacidade adicional do depósito (inclui aumento de capacidade do vaso de expansão e do grupo de circulação)</w:t>
            </w:r>
          </w:p>
        </w:tc>
        <w:tc>
          <w:tcPr>
            <w:tcW w:w="1984" w:type="dxa"/>
            <w:vAlign w:val="center"/>
          </w:tcPr>
          <w:p w14:paraId="54FD8345" w14:textId="61BE8491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+500 litros</w:t>
            </w:r>
          </w:p>
        </w:tc>
        <w:tc>
          <w:tcPr>
            <w:tcW w:w="2410" w:type="dxa"/>
            <w:vAlign w:val="center"/>
          </w:tcPr>
          <w:p w14:paraId="1CA1D64B" w14:textId="64F0A7FC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3000</w:t>
            </w:r>
          </w:p>
        </w:tc>
        <w:tc>
          <w:tcPr>
            <w:tcW w:w="1134" w:type="dxa"/>
            <w:vAlign w:val="center"/>
          </w:tcPr>
          <w:p w14:paraId="07A6C820" w14:textId="7F694B4E" w:rsidR="00B6359C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B6359C" w:rsidRPr="00551F85" w14:paraId="435C4F27" w14:textId="6E071789" w:rsidTr="00B07B52">
        <w:trPr>
          <w:trHeight w:val="414"/>
        </w:trPr>
        <w:tc>
          <w:tcPr>
            <w:tcW w:w="1980" w:type="dxa"/>
            <w:vMerge w:val="restart"/>
            <w:vAlign w:val="center"/>
          </w:tcPr>
          <w:p w14:paraId="1C50D958" w14:textId="3FA23E51" w:rsidR="00B6359C" w:rsidRPr="00B35B93" w:rsidRDefault="00B6359C" w:rsidP="00B6359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B35B93">
              <w:rPr>
                <w:rFonts w:eastAsia="Calibri" w:cs="Arial"/>
                <w:b/>
                <w:spacing w:val="0"/>
                <w:sz w:val="18"/>
                <w:szCs w:val="18"/>
              </w:rPr>
              <w:t>Sistemas de produção de energia</w:t>
            </w: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 xml:space="preserve"> elétrica</w:t>
            </w:r>
          </w:p>
        </w:tc>
        <w:tc>
          <w:tcPr>
            <w:tcW w:w="6946" w:type="dxa"/>
            <w:vAlign w:val="center"/>
          </w:tcPr>
          <w:p w14:paraId="64AEBBE4" w14:textId="77777777" w:rsidR="00B6359C" w:rsidRPr="00551F85" w:rsidRDefault="00B6359C" w:rsidP="00B6359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Módulos fotovoltaicos com estrutura e inversor</w:t>
            </w:r>
          </w:p>
        </w:tc>
        <w:tc>
          <w:tcPr>
            <w:tcW w:w="1984" w:type="dxa"/>
            <w:vAlign w:val="center"/>
          </w:tcPr>
          <w:p w14:paraId="1E6AF924" w14:textId="0D9158FD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1,5 </w:t>
            </w:r>
            <w:proofErr w:type="spellStart"/>
            <w:r>
              <w:rPr>
                <w:sz w:val="18"/>
                <w:szCs w:val="18"/>
              </w:rPr>
              <w:t>kW</w:t>
            </w:r>
            <w:r w:rsidRPr="00551F85">
              <w:rPr>
                <w:sz w:val="18"/>
                <w:szCs w:val="18"/>
              </w:rPr>
              <w:t>p</w:t>
            </w:r>
            <w:proofErr w:type="spellEnd"/>
          </w:p>
        </w:tc>
        <w:tc>
          <w:tcPr>
            <w:tcW w:w="2410" w:type="dxa"/>
            <w:vAlign w:val="center"/>
          </w:tcPr>
          <w:p w14:paraId="08E48F5B" w14:textId="77777777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2000</w:t>
            </w:r>
          </w:p>
        </w:tc>
        <w:tc>
          <w:tcPr>
            <w:tcW w:w="1134" w:type="dxa"/>
            <w:vAlign w:val="center"/>
          </w:tcPr>
          <w:p w14:paraId="211EE080" w14:textId="07D9B826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B6359C" w:rsidRPr="00551F85" w14:paraId="79E03ED1" w14:textId="775AA835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475574BE" w14:textId="77777777" w:rsidR="00B6359C" w:rsidRPr="00551F85" w:rsidRDefault="00B6359C" w:rsidP="00B6359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14:paraId="346C743E" w14:textId="77777777" w:rsidR="00B6359C" w:rsidRPr="00551F85" w:rsidRDefault="00B6359C" w:rsidP="00B6359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fotovoltaico</w:t>
            </w:r>
          </w:p>
        </w:tc>
        <w:tc>
          <w:tcPr>
            <w:tcW w:w="1984" w:type="dxa"/>
            <w:vAlign w:val="center"/>
          </w:tcPr>
          <w:p w14:paraId="3FB4327C" w14:textId="1C980C00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Mais de 1,5 a 20 </w:t>
            </w:r>
            <w:proofErr w:type="spellStart"/>
            <w:r>
              <w:rPr>
                <w:sz w:val="18"/>
                <w:szCs w:val="18"/>
              </w:rPr>
              <w:t>kWp</w:t>
            </w:r>
            <w:proofErr w:type="spellEnd"/>
          </w:p>
        </w:tc>
        <w:tc>
          <w:tcPr>
            <w:tcW w:w="2410" w:type="dxa"/>
            <w:vAlign w:val="center"/>
          </w:tcPr>
          <w:p w14:paraId="7F018F37" w14:textId="77777777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1700</w:t>
            </w:r>
          </w:p>
        </w:tc>
        <w:tc>
          <w:tcPr>
            <w:tcW w:w="1134" w:type="dxa"/>
            <w:vAlign w:val="center"/>
          </w:tcPr>
          <w:p w14:paraId="6BF40059" w14:textId="467A34AA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B6359C" w:rsidRPr="00551F85" w14:paraId="359ABA10" w14:textId="20612A43" w:rsidTr="00B07B52">
        <w:trPr>
          <w:trHeight w:val="414"/>
        </w:trPr>
        <w:tc>
          <w:tcPr>
            <w:tcW w:w="1980" w:type="dxa"/>
            <w:vMerge/>
            <w:vAlign w:val="center"/>
          </w:tcPr>
          <w:p w14:paraId="2AD6D249" w14:textId="77777777" w:rsidR="00B6359C" w:rsidRPr="00551F85" w:rsidRDefault="00B6359C" w:rsidP="00B6359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14:paraId="0E4E05D3" w14:textId="77777777" w:rsidR="00B6359C" w:rsidRPr="00551F85" w:rsidRDefault="00B6359C" w:rsidP="00B6359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fotovoltaico</w:t>
            </w:r>
          </w:p>
        </w:tc>
        <w:tc>
          <w:tcPr>
            <w:tcW w:w="1984" w:type="dxa"/>
            <w:vAlign w:val="center"/>
          </w:tcPr>
          <w:p w14:paraId="6242382E" w14:textId="7E095942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Mais de 20 </w:t>
            </w:r>
            <w:proofErr w:type="spellStart"/>
            <w:r>
              <w:rPr>
                <w:sz w:val="18"/>
                <w:szCs w:val="18"/>
              </w:rPr>
              <w:t>kWp</w:t>
            </w:r>
            <w:proofErr w:type="spellEnd"/>
          </w:p>
        </w:tc>
        <w:tc>
          <w:tcPr>
            <w:tcW w:w="2410" w:type="dxa"/>
            <w:vAlign w:val="center"/>
          </w:tcPr>
          <w:p w14:paraId="21723652" w14:textId="77777777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1400</w:t>
            </w:r>
          </w:p>
        </w:tc>
        <w:tc>
          <w:tcPr>
            <w:tcW w:w="1134" w:type="dxa"/>
            <w:vAlign w:val="center"/>
          </w:tcPr>
          <w:p w14:paraId="4A9F0549" w14:textId="594333B3" w:rsidR="00B6359C" w:rsidRPr="00551F85" w:rsidRDefault="00B6359C" w:rsidP="00B6359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</w:tbl>
    <w:p w14:paraId="0BE0BC3A" w14:textId="77777777" w:rsidR="00585829" w:rsidRPr="00551F85" w:rsidRDefault="00585829" w:rsidP="00A05769">
      <w:pPr>
        <w:tabs>
          <w:tab w:val="left" w:pos="3675"/>
        </w:tabs>
        <w:jc w:val="center"/>
        <w:rPr>
          <w:sz w:val="18"/>
          <w:szCs w:val="18"/>
        </w:rPr>
      </w:pPr>
    </w:p>
    <w:tbl>
      <w:tblPr>
        <w:tblStyle w:val="TabelacomGrelha"/>
        <w:tblW w:w="14459" w:type="dxa"/>
        <w:tblInd w:w="-5" w:type="dxa"/>
        <w:tblLook w:val="04A0" w:firstRow="1" w:lastRow="0" w:firstColumn="1" w:lastColumn="0" w:noHBand="0" w:noVBand="1"/>
      </w:tblPr>
      <w:tblGrid>
        <w:gridCol w:w="1985"/>
        <w:gridCol w:w="6946"/>
        <w:gridCol w:w="1985"/>
        <w:gridCol w:w="2409"/>
        <w:gridCol w:w="1134"/>
      </w:tblGrid>
      <w:tr w:rsidR="00EE3C17" w:rsidRPr="00551F85" w14:paraId="191A9E3C" w14:textId="25237501" w:rsidTr="00ED030B">
        <w:trPr>
          <w:trHeight w:val="567"/>
        </w:trPr>
        <w:tc>
          <w:tcPr>
            <w:tcW w:w="1985" w:type="dxa"/>
            <w:shd w:val="clear" w:color="auto" w:fill="D9E2F3" w:themeFill="accent5" w:themeFillTint="33"/>
            <w:vAlign w:val="center"/>
          </w:tcPr>
          <w:p w14:paraId="67B867F7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6946" w:type="dxa"/>
            <w:shd w:val="clear" w:color="auto" w:fill="D9E2F3" w:themeFill="accent5" w:themeFillTint="33"/>
            <w:vAlign w:val="center"/>
          </w:tcPr>
          <w:p w14:paraId="28796319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1985" w:type="dxa"/>
            <w:shd w:val="clear" w:color="auto" w:fill="D9E2F3" w:themeFill="accent5" w:themeFillTint="33"/>
            <w:vAlign w:val="center"/>
          </w:tcPr>
          <w:p w14:paraId="53DB6CEE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Potência instalada</w:t>
            </w:r>
          </w:p>
        </w:tc>
        <w:tc>
          <w:tcPr>
            <w:tcW w:w="2409" w:type="dxa"/>
            <w:shd w:val="clear" w:color="auto" w:fill="D9E2F3" w:themeFill="accent5" w:themeFillTint="33"/>
            <w:vAlign w:val="center"/>
          </w:tcPr>
          <w:p w14:paraId="23EEBECE" w14:textId="77777777" w:rsidR="00EE3C17" w:rsidRPr="00551F85" w:rsidRDefault="00EE3C17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4256403" w14:textId="77777777" w:rsidR="00B07B52" w:rsidRDefault="00B07B52" w:rsidP="00B07B52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Vida útil</w:t>
            </w:r>
          </w:p>
          <w:p w14:paraId="5C4C6B06" w14:textId="197A965E" w:rsidR="00EE3C17" w:rsidRPr="00551F85" w:rsidRDefault="00B07B52" w:rsidP="00B07B52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(anos)</w:t>
            </w:r>
          </w:p>
        </w:tc>
      </w:tr>
      <w:tr w:rsidR="00EE3C17" w:rsidRPr="00551F85" w14:paraId="50C45CAD" w14:textId="394F90CD" w:rsidTr="00B07B52">
        <w:trPr>
          <w:trHeight w:val="414"/>
        </w:trPr>
        <w:tc>
          <w:tcPr>
            <w:tcW w:w="1985" w:type="dxa"/>
            <w:vMerge w:val="restart"/>
            <w:vAlign w:val="center"/>
          </w:tcPr>
          <w:p w14:paraId="2D351C85" w14:textId="6D24D804" w:rsidR="00EE3C17" w:rsidRPr="00B35B93" w:rsidRDefault="00EE3C17" w:rsidP="00B35B93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B35B93">
              <w:rPr>
                <w:rFonts w:eastAsia="Calibri" w:cs="Arial"/>
                <w:b/>
                <w:spacing w:val="0"/>
                <w:sz w:val="18"/>
                <w:szCs w:val="18"/>
              </w:rPr>
              <w:t>Sistemas de iluminação</w:t>
            </w:r>
          </w:p>
        </w:tc>
        <w:tc>
          <w:tcPr>
            <w:tcW w:w="6946" w:type="dxa"/>
            <w:vAlign w:val="center"/>
          </w:tcPr>
          <w:p w14:paraId="6993E10C" w14:textId="257498E7" w:rsidR="00EE3C17" w:rsidRPr="00551F85" w:rsidRDefault="00EE3C17" w:rsidP="00632E6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Instalação de luminárias LED </w:t>
            </w:r>
            <w:r>
              <w:rPr>
                <w:sz w:val="18"/>
                <w:szCs w:val="18"/>
              </w:rPr>
              <w:t xml:space="preserve">nos espaços exteriores, </w:t>
            </w:r>
            <w:r w:rsidRPr="00551F85">
              <w:rPr>
                <w:sz w:val="18"/>
                <w:szCs w:val="18"/>
              </w:rPr>
              <w:t>incluindo montagem</w:t>
            </w:r>
          </w:p>
        </w:tc>
        <w:tc>
          <w:tcPr>
            <w:tcW w:w="1985" w:type="dxa"/>
            <w:vAlign w:val="center"/>
          </w:tcPr>
          <w:p w14:paraId="692D752E" w14:textId="77777777" w:rsidR="00EE3C17" w:rsidRPr="00551F85" w:rsidRDefault="00EE3C17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250 W</w:t>
            </w:r>
          </w:p>
        </w:tc>
        <w:tc>
          <w:tcPr>
            <w:tcW w:w="2409" w:type="dxa"/>
            <w:vAlign w:val="center"/>
          </w:tcPr>
          <w:p w14:paraId="0FF54E2A" w14:textId="77777777" w:rsidR="00EE3C17" w:rsidRPr="00551F85" w:rsidRDefault="00EE3C17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300/luminária</w:t>
            </w:r>
          </w:p>
        </w:tc>
        <w:tc>
          <w:tcPr>
            <w:tcW w:w="1134" w:type="dxa"/>
            <w:vAlign w:val="center"/>
          </w:tcPr>
          <w:p w14:paraId="3C72CFBB" w14:textId="022340FC" w:rsidR="00EE3C17" w:rsidRPr="00551F85" w:rsidRDefault="004546D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EE3C17" w:rsidRPr="00551F85" w14:paraId="228F8AD4" w14:textId="395C9E80" w:rsidTr="00B07B52">
        <w:trPr>
          <w:trHeight w:val="414"/>
        </w:trPr>
        <w:tc>
          <w:tcPr>
            <w:tcW w:w="1985" w:type="dxa"/>
            <w:vMerge/>
            <w:vAlign w:val="center"/>
          </w:tcPr>
          <w:p w14:paraId="49E4471D" w14:textId="77777777" w:rsidR="00EE3C17" w:rsidRPr="00551F85" w:rsidRDefault="00EE3C17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14:paraId="5588FC06" w14:textId="2E7A8129" w:rsidR="00EE3C17" w:rsidRPr="00551F85" w:rsidRDefault="00EE3C17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632E6F">
              <w:rPr>
                <w:sz w:val="18"/>
                <w:szCs w:val="18"/>
              </w:rPr>
              <w:t>Substituição de lâmpadas convencionais por tubos de led</w:t>
            </w:r>
          </w:p>
        </w:tc>
        <w:tc>
          <w:tcPr>
            <w:tcW w:w="1985" w:type="dxa"/>
            <w:vAlign w:val="center"/>
          </w:tcPr>
          <w:p w14:paraId="03395FE1" w14:textId="615D7F5B" w:rsidR="00EE3C17" w:rsidRPr="00551F85" w:rsidRDefault="00EE3C17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Até 25W/lâmpada</w:t>
            </w:r>
          </w:p>
        </w:tc>
        <w:tc>
          <w:tcPr>
            <w:tcW w:w="2409" w:type="dxa"/>
            <w:vAlign w:val="center"/>
          </w:tcPr>
          <w:p w14:paraId="4B1FEB37" w14:textId="419B184F" w:rsidR="00EE3C17" w:rsidRPr="00551F85" w:rsidRDefault="00EE3C17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2 €/W</w:t>
            </w:r>
          </w:p>
        </w:tc>
        <w:tc>
          <w:tcPr>
            <w:tcW w:w="1134" w:type="dxa"/>
            <w:vAlign w:val="center"/>
          </w:tcPr>
          <w:p w14:paraId="31396845" w14:textId="1D80A6B1" w:rsidR="00EE3C17" w:rsidRDefault="004546D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EE3C17" w:rsidRPr="00551F85" w14:paraId="7D88C03B" w14:textId="711856D4" w:rsidTr="00B07B52">
        <w:trPr>
          <w:trHeight w:val="414"/>
        </w:trPr>
        <w:tc>
          <w:tcPr>
            <w:tcW w:w="1985" w:type="dxa"/>
            <w:vMerge/>
            <w:vAlign w:val="center"/>
          </w:tcPr>
          <w:p w14:paraId="05B22519" w14:textId="77777777" w:rsidR="00EE3C17" w:rsidRPr="00551F85" w:rsidRDefault="00EE3C17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14:paraId="1E45ED73" w14:textId="2D264086" w:rsidR="00EE3C17" w:rsidRPr="00632E6F" w:rsidRDefault="00EE3C17" w:rsidP="00632E6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632E6F">
              <w:rPr>
                <w:sz w:val="18"/>
                <w:szCs w:val="18"/>
              </w:rPr>
              <w:t xml:space="preserve">Substituição de lâmpadas </w:t>
            </w:r>
            <w:r>
              <w:rPr>
                <w:sz w:val="18"/>
                <w:szCs w:val="18"/>
              </w:rPr>
              <w:t>dicroicas por</w:t>
            </w:r>
            <w:r w:rsidRPr="00632E6F">
              <w:rPr>
                <w:sz w:val="18"/>
                <w:szCs w:val="18"/>
              </w:rPr>
              <w:t xml:space="preserve"> led</w:t>
            </w:r>
          </w:p>
        </w:tc>
        <w:tc>
          <w:tcPr>
            <w:tcW w:w="1985" w:type="dxa"/>
            <w:vAlign w:val="center"/>
          </w:tcPr>
          <w:p w14:paraId="7BB3258C" w14:textId="6795B88D" w:rsidR="00EE3C17" w:rsidRDefault="00EE3C17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Até 15 W/lâmpada</w:t>
            </w:r>
          </w:p>
        </w:tc>
        <w:tc>
          <w:tcPr>
            <w:tcW w:w="2409" w:type="dxa"/>
            <w:vAlign w:val="center"/>
          </w:tcPr>
          <w:p w14:paraId="22B464B9" w14:textId="677AEFA9" w:rsidR="00EE3C17" w:rsidRDefault="00EE3C17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4 €/W</w:t>
            </w:r>
          </w:p>
        </w:tc>
        <w:tc>
          <w:tcPr>
            <w:tcW w:w="1134" w:type="dxa"/>
            <w:vAlign w:val="center"/>
          </w:tcPr>
          <w:p w14:paraId="4DC7F073" w14:textId="6B878F0B" w:rsidR="00EE3C17" w:rsidRDefault="004546D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</w:tbl>
    <w:p w14:paraId="2F5D07E4" w14:textId="3FF6CCF0" w:rsidR="00B07B52" w:rsidRPr="00B07B52" w:rsidRDefault="00B07B52" w:rsidP="00B07B52">
      <w:pPr>
        <w:tabs>
          <w:tab w:val="left" w:pos="1096"/>
        </w:tabs>
        <w:spacing w:before="120" w:after="200" w:line="320" w:lineRule="exact"/>
        <w:ind w:left="0"/>
        <w:contextualSpacing/>
        <w:jc w:val="both"/>
        <w:rPr>
          <w:rFonts w:cs="Arial"/>
          <w:i/>
          <w:spacing w:val="0"/>
          <w:sz w:val="12"/>
          <w:lang w:eastAsia="pt-PT"/>
        </w:rPr>
      </w:pPr>
      <w:r>
        <w:rPr>
          <w:rFonts w:cs="Arial"/>
          <w:i/>
          <w:spacing w:val="0"/>
          <w:sz w:val="18"/>
          <w:lang w:eastAsia="pt-PT"/>
        </w:rPr>
        <w:tab/>
      </w:r>
    </w:p>
    <w:tbl>
      <w:tblPr>
        <w:tblStyle w:val="TabelacomGrelha"/>
        <w:tblW w:w="13320" w:type="dxa"/>
        <w:tblLook w:val="04A0" w:firstRow="1" w:lastRow="0" w:firstColumn="1" w:lastColumn="0" w:noHBand="0" w:noVBand="1"/>
      </w:tblPr>
      <w:tblGrid>
        <w:gridCol w:w="1986"/>
        <w:gridCol w:w="6940"/>
        <w:gridCol w:w="1984"/>
        <w:gridCol w:w="2410"/>
      </w:tblGrid>
      <w:tr w:rsidR="00B07B52" w:rsidRPr="00551F85" w14:paraId="5C87B286" w14:textId="77777777" w:rsidTr="00ED030B">
        <w:trPr>
          <w:trHeight w:val="567"/>
        </w:trPr>
        <w:tc>
          <w:tcPr>
            <w:tcW w:w="0" w:type="auto"/>
            <w:shd w:val="clear" w:color="auto" w:fill="D9E2F3" w:themeFill="accent5" w:themeFillTint="33"/>
            <w:vAlign w:val="center"/>
          </w:tcPr>
          <w:p w14:paraId="117BE3DC" w14:textId="77777777" w:rsidR="00B07B52" w:rsidRPr="00551F85" w:rsidRDefault="00B07B52" w:rsidP="00296DB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6940" w:type="dxa"/>
            <w:shd w:val="clear" w:color="auto" w:fill="D9E2F3" w:themeFill="accent5" w:themeFillTint="33"/>
            <w:vAlign w:val="center"/>
          </w:tcPr>
          <w:p w14:paraId="58E1185B" w14:textId="77777777" w:rsidR="00B07B52" w:rsidRPr="00551F85" w:rsidRDefault="00B07B52" w:rsidP="00296DB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1984" w:type="dxa"/>
            <w:shd w:val="clear" w:color="auto" w:fill="D9E2F3" w:themeFill="accent5" w:themeFillTint="33"/>
            <w:vAlign w:val="center"/>
          </w:tcPr>
          <w:p w14:paraId="4E70460E" w14:textId="77777777" w:rsidR="00B07B52" w:rsidRPr="00551F85" w:rsidRDefault="00B07B52" w:rsidP="00296DB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Área Interior</w:t>
            </w:r>
          </w:p>
        </w:tc>
        <w:tc>
          <w:tcPr>
            <w:tcW w:w="2410" w:type="dxa"/>
            <w:shd w:val="clear" w:color="auto" w:fill="D9E2F3" w:themeFill="accent5" w:themeFillTint="33"/>
            <w:vAlign w:val="center"/>
          </w:tcPr>
          <w:p w14:paraId="443C6F9C" w14:textId="77777777" w:rsidR="00B07B52" w:rsidRPr="00551F85" w:rsidRDefault="00B07B52" w:rsidP="00296DB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  <w:p w14:paraId="5D929C6C" w14:textId="77777777" w:rsidR="00B07B52" w:rsidRPr="00551F85" w:rsidRDefault="00B07B52" w:rsidP="00296DB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(€/m</w:t>
            </w:r>
            <w:r w:rsidRPr="006968ED">
              <w:rPr>
                <w:rFonts w:eastAsia="Calibri" w:cs="Arial"/>
                <w:b/>
                <w:spacing w:val="0"/>
                <w:sz w:val="18"/>
                <w:szCs w:val="18"/>
                <w:vertAlign w:val="superscript"/>
              </w:rPr>
              <w:t>2</w:t>
            </w: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)</w:t>
            </w:r>
          </w:p>
        </w:tc>
      </w:tr>
      <w:tr w:rsidR="00B07B52" w:rsidRPr="00551F85" w14:paraId="78536884" w14:textId="77777777" w:rsidTr="00ED030B">
        <w:trPr>
          <w:trHeight w:val="510"/>
        </w:trPr>
        <w:tc>
          <w:tcPr>
            <w:tcW w:w="0" w:type="auto"/>
            <w:vMerge w:val="restart"/>
            <w:vAlign w:val="center"/>
          </w:tcPr>
          <w:p w14:paraId="5CD8AFF8" w14:textId="4FC48045" w:rsidR="00B07B52" w:rsidRPr="00551F85" w:rsidRDefault="00B07B52" w:rsidP="00296DBC">
            <w:pPr>
              <w:ind w:left="0"/>
              <w:jc w:val="center"/>
              <w:rPr>
                <w:sz w:val="18"/>
                <w:szCs w:val="18"/>
              </w:rPr>
            </w:pPr>
            <w:r w:rsidRPr="00B35B93">
              <w:rPr>
                <w:rFonts w:eastAsia="Calibri" w:cs="Arial"/>
                <w:b/>
                <w:spacing w:val="0"/>
                <w:sz w:val="18"/>
                <w:szCs w:val="18"/>
              </w:rPr>
              <w:t>Auditoria</w:t>
            </w: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s</w:t>
            </w:r>
            <w:r w:rsidRPr="00B35B93">
              <w:rPr>
                <w:rFonts w:eastAsia="Calibri" w:cs="Arial"/>
                <w:b/>
                <w:spacing w:val="0"/>
                <w:sz w:val="18"/>
                <w:szCs w:val="18"/>
              </w:rPr>
              <w:t xml:space="preserve"> energéticas</w:t>
            </w:r>
            <w:r w:rsidR="00765D05">
              <w:rPr>
                <w:rStyle w:val="Refdenotaderodap"/>
                <w:rFonts w:eastAsia="Calibri" w:cs="Arial"/>
                <w:b/>
                <w:spacing w:val="0"/>
                <w:sz w:val="18"/>
                <w:szCs w:val="18"/>
              </w:rPr>
              <w:footnoteReference w:id="2"/>
            </w:r>
          </w:p>
        </w:tc>
        <w:tc>
          <w:tcPr>
            <w:tcW w:w="6940" w:type="dxa"/>
            <w:vAlign w:val="center"/>
          </w:tcPr>
          <w:p w14:paraId="7FE3AF81" w14:textId="77777777" w:rsidR="00B07B52" w:rsidRPr="00551F85" w:rsidRDefault="00B07B52" w:rsidP="00296DB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1984" w:type="dxa"/>
            <w:vAlign w:val="center"/>
          </w:tcPr>
          <w:p w14:paraId="5CD0F613" w14:textId="77777777" w:rsidR="00B07B52" w:rsidRPr="00551F85" w:rsidRDefault="00B07B52" w:rsidP="00296DB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Inferior a 1000 m</w:t>
            </w:r>
            <w:r w:rsidRPr="006968ED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410" w:type="dxa"/>
            <w:vAlign w:val="center"/>
          </w:tcPr>
          <w:p w14:paraId="577D2DD0" w14:textId="77777777" w:rsidR="00B07B52" w:rsidRPr="00551F85" w:rsidRDefault="00B07B52" w:rsidP="00296DB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2,5</w:t>
            </w:r>
          </w:p>
        </w:tc>
      </w:tr>
      <w:tr w:rsidR="00B07B52" w:rsidRPr="00551F85" w14:paraId="7E1996EE" w14:textId="77777777" w:rsidTr="00ED030B">
        <w:trPr>
          <w:trHeight w:val="510"/>
        </w:trPr>
        <w:tc>
          <w:tcPr>
            <w:tcW w:w="0" w:type="auto"/>
            <w:vMerge/>
            <w:vAlign w:val="center"/>
          </w:tcPr>
          <w:p w14:paraId="32DD75A2" w14:textId="77777777" w:rsidR="00B07B52" w:rsidRPr="00551F85" w:rsidRDefault="00B07B52" w:rsidP="00296DB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0" w:type="dxa"/>
            <w:vAlign w:val="center"/>
          </w:tcPr>
          <w:p w14:paraId="74F68E0E" w14:textId="77777777" w:rsidR="00B07B52" w:rsidRPr="00551F85" w:rsidRDefault="00B07B52" w:rsidP="00296DBC">
            <w:pPr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1984" w:type="dxa"/>
            <w:vAlign w:val="center"/>
          </w:tcPr>
          <w:p w14:paraId="31B4B6DB" w14:textId="77777777" w:rsidR="00B07B52" w:rsidRPr="00551F85" w:rsidRDefault="00B07B52" w:rsidP="00296DB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Entre 1000 e 2500 m</w:t>
            </w:r>
            <w:r w:rsidRPr="006968ED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410" w:type="dxa"/>
            <w:vAlign w:val="center"/>
          </w:tcPr>
          <w:p w14:paraId="7CD7CE7D" w14:textId="77777777" w:rsidR="00B07B52" w:rsidRPr="00551F85" w:rsidRDefault="00B07B52" w:rsidP="00296DB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1,5</w:t>
            </w:r>
          </w:p>
        </w:tc>
      </w:tr>
      <w:tr w:rsidR="00B07B52" w:rsidRPr="00551F85" w14:paraId="5C97B3A7" w14:textId="77777777" w:rsidTr="00ED030B">
        <w:trPr>
          <w:trHeight w:val="510"/>
        </w:trPr>
        <w:tc>
          <w:tcPr>
            <w:tcW w:w="0" w:type="auto"/>
            <w:vMerge/>
            <w:vAlign w:val="center"/>
          </w:tcPr>
          <w:p w14:paraId="36C01CAD" w14:textId="77777777" w:rsidR="00B07B52" w:rsidRPr="00551F85" w:rsidRDefault="00B07B52" w:rsidP="00296DB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0" w:type="dxa"/>
            <w:vAlign w:val="center"/>
          </w:tcPr>
          <w:p w14:paraId="0318E833" w14:textId="77777777" w:rsidR="00B07B52" w:rsidRPr="00551F85" w:rsidRDefault="00B07B52" w:rsidP="00296DBC">
            <w:pPr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1984" w:type="dxa"/>
            <w:vAlign w:val="center"/>
          </w:tcPr>
          <w:p w14:paraId="6D90ADB6" w14:textId="77777777" w:rsidR="00B07B52" w:rsidRPr="00551F85" w:rsidRDefault="00B07B52" w:rsidP="00296DB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Entre 2500 e 10000 m</w:t>
            </w:r>
            <w:r w:rsidRPr="006968ED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410" w:type="dxa"/>
            <w:vAlign w:val="center"/>
          </w:tcPr>
          <w:p w14:paraId="6265205E" w14:textId="77777777" w:rsidR="00B07B52" w:rsidRPr="00551F85" w:rsidRDefault="00B07B52" w:rsidP="00296DB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1,0</w:t>
            </w:r>
          </w:p>
        </w:tc>
      </w:tr>
      <w:tr w:rsidR="00B07B52" w:rsidRPr="00551F85" w14:paraId="1C8475B2" w14:textId="77777777" w:rsidTr="00ED030B">
        <w:trPr>
          <w:trHeight w:val="510"/>
        </w:trPr>
        <w:tc>
          <w:tcPr>
            <w:tcW w:w="0" w:type="auto"/>
            <w:vMerge/>
            <w:vAlign w:val="center"/>
          </w:tcPr>
          <w:p w14:paraId="42D3F106" w14:textId="77777777" w:rsidR="00B07B52" w:rsidRPr="00551F85" w:rsidRDefault="00B07B52" w:rsidP="00296DBC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0" w:type="dxa"/>
            <w:vAlign w:val="center"/>
          </w:tcPr>
          <w:p w14:paraId="57D24779" w14:textId="77777777" w:rsidR="00B07B52" w:rsidRPr="00551F85" w:rsidRDefault="00B07B52" w:rsidP="00296DBC">
            <w:pPr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1984" w:type="dxa"/>
            <w:vAlign w:val="center"/>
          </w:tcPr>
          <w:p w14:paraId="390CD40F" w14:textId="77777777" w:rsidR="00B07B52" w:rsidRPr="00551F85" w:rsidRDefault="00B07B52" w:rsidP="00296DB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Superior a 10000 m</w:t>
            </w:r>
            <w:r w:rsidRPr="006968ED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410" w:type="dxa"/>
            <w:vAlign w:val="center"/>
          </w:tcPr>
          <w:p w14:paraId="3C301AE4" w14:textId="77777777" w:rsidR="00B07B52" w:rsidRPr="00551F85" w:rsidRDefault="00B07B52" w:rsidP="00296DBC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0,7</w:t>
            </w:r>
          </w:p>
        </w:tc>
      </w:tr>
    </w:tbl>
    <w:p w14:paraId="29B1CB22" w14:textId="63FCFFBF" w:rsidR="003A3A9F" w:rsidRPr="00B07B52" w:rsidRDefault="00505BC6" w:rsidP="00B07B52">
      <w:pPr>
        <w:spacing w:before="120" w:after="200" w:line="320" w:lineRule="exact"/>
        <w:ind w:left="0"/>
        <w:jc w:val="both"/>
        <w:rPr>
          <w:rFonts w:eastAsia="Calibri" w:cs="Arial"/>
          <w:bCs/>
          <w:spacing w:val="0"/>
          <w:sz w:val="18"/>
          <w:szCs w:val="22"/>
        </w:rPr>
      </w:pPr>
      <w:r w:rsidRPr="00B07B52">
        <w:rPr>
          <w:rFonts w:cs="Arial"/>
          <w:spacing w:val="0"/>
          <w:sz w:val="18"/>
          <w:lang w:eastAsia="pt-PT"/>
        </w:rPr>
        <w:t xml:space="preserve">Fonte: Direção Geral de Energia e </w:t>
      </w:r>
      <w:r w:rsidRPr="001B0853">
        <w:rPr>
          <w:rFonts w:cs="Arial"/>
          <w:spacing w:val="0"/>
          <w:sz w:val="18"/>
          <w:lang w:eastAsia="pt-PT"/>
        </w:rPr>
        <w:t>Geologia</w:t>
      </w:r>
      <w:r w:rsidR="006968ED" w:rsidRPr="001B0853">
        <w:rPr>
          <w:rFonts w:cs="Arial"/>
          <w:spacing w:val="0"/>
          <w:sz w:val="18"/>
          <w:lang w:eastAsia="pt-PT"/>
        </w:rPr>
        <w:t xml:space="preserve"> (</w:t>
      </w:r>
      <w:r w:rsidR="000B1079" w:rsidRPr="001B0853">
        <w:rPr>
          <w:rFonts w:cs="Arial"/>
          <w:spacing w:val="0"/>
          <w:sz w:val="18"/>
          <w:lang w:eastAsia="pt-PT"/>
        </w:rPr>
        <w:t>12 de março</w:t>
      </w:r>
      <w:r w:rsidR="006968ED" w:rsidRPr="001B0853">
        <w:rPr>
          <w:rFonts w:cs="Arial"/>
          <w:spacing w:val="0"/>
          <w:sz w:val="18"/>
          <w:lang w:eastAsia="pt-PT"/>
        </w:rPr>
        <w:t xml:space="preserve"> de</w:t>
      </w:r>
      <w:r w:rsidRPr="001B0853">
        <w:rPr>
          <w:rFonts w:cs="Arial"/>
          <w:spacing w:val="0"/>
          <w:sz w:val="18"/>
          <w:lang w:eastAsia="pt-PT"/>
        </w:rPr>
        <w:t xml:space="preserve"> 201</w:t>
      </w:r>
      <w:r w:rsidR="000B1079" w:rsidRPr="001B0853">
        <w:rPr>
          <w:rFonts w:cs="Arial"/>
          <w:spacing w:val="0"/>
          <w:sz w:val="18"/>
          <w:lang w:eastAsia="pt-PT"/>
        </w:rPr>
        <w:t>8</w:t>
      </w:r>
      <w:r w:rsidR="006968ED" w:rsidRPr="001B0853">
        <w:rPr>
          <w:rFonts w:cs="Arial"/>
          <w:spacing w:val="0"/>
          <w:sz w:val="18"/>
          <w:lang w:eastAsia="pt-PT"/>
        </w:rPr>
        <w:t>)</w:t>
      </w:r>
      <w:r w:rsidRPr="001B0853">
        <w:rPr>
          <w:rFonts w:cs="Arial"/>
          <w:spacing w:val="0"/>
          <w:sz w:val="18"/>
          <w:lang w:eastAsia="pt-PT"/>
        </w:rPr>
        <w:t>.</w:t>
      </w:r>
    </w:p>
    <w:sectPr w:rsidR="003A3A9F" w:rsidRPr="00B07B52" w:rsidSect="00873E92">
      <w:headerReference w:type="default" r:id="rId8"/>
      <w:footerReference w:type="default" r:id="rId9"/>
      <w:headerReference w:type="first" r:id="rId10"/>
      <w:pgSz w:w="16838" w:h="11906" w:orient="landscape"/>
      <w:pgMar w:top="1276" w:right="226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6074A" w14:textId="77777777" w:rsidR="003A722D" w:rsidRDefault="003A722D">
      <w:r>
        <w:separator/>
      </w:r>
    </w:p>
  </w:endnote>
  <w:endnote w:type="continuationSeparator" w:id="0">
    <w:p w14:paraId="7FA27919" w14:textId="77777777" w:rsidR="003A722D" w:rsidRDefault="003A7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4526010"/>
      <w:docPartObj>
        <w:docPartGallery w:val="Page Numbers (Bottom of Page)"/>
        <w:docPartUnique/>
      </w:docPartObj>
    </w:sdtPr>
    <w:sdtEndPr/>
    <w:sdtContent>
      <w:p w14:paraId="1139628C" w14:textId="5626BEDC" w:rsidR="00A337BD" w:rsidRDefault="00EB1149" w:rsidP="009923F2">
        <w:pPr>
          <w:pStyle w:val="Rodap"/>
          <w:jc w:val="left"/>
        </w:pPr>
        <w:r>
          <w:t xml:space="preserve">Anexo </w:t>
        </w:r>
        <w:r w:rsidR="009923F2">
          <w:t>II</w:t>
        </w:r>
        <w:r w:rsidR="009923F2">
          <w:tab/>
        </w:r>
        <w:r w:rsidR="009923F2">
          <w:tab/>
        </w:r>
        <w:r w:rsidR="009923F2">
          <w:tab/>
        </w:r>
        <w:r w:rsidR="009923F2">
          <w:tab/>
        </w:r>
        <w:r w:rsidR="009923F2">
          <w:tab/>
        </w:r>
        <w:r w:rsidR="009923F2">
          <w:tab/>
        </w:r>
        <w:r w:rsidR="00A337BD">
          <w:t xml:space="preserve">Página | </w:t>
        </w:r>
        <w:r w:rsidR="00A337BD">
          <w:fldChar w:fldCharType="begin"/>
        </w:r>
        <w:r w:rsidR="00A337BD">
          <w:instrText>PAGE   \* MERGEFORMAT</w:instrText>
        </w:r>
        <w:r w:rsidR="00A337BD">
          <w:fldChar w:fldCharType="separate"/>
        </w:r>
        <w:r w:rsidR="008D210B">
          <w:rPr>
            <w:noProof/>
          </w:rPr>
          <w:t>3</w:t>
        </w:r>
        <w:r w:rsidR="00A337BD">
          <w:fldChar w:fldCharType="end"/>
        </w:r>
      </w:p>
    </w:sdtContent>
  </w:sdt>
  <w:p w14:paraId="44FBEA00" w14:textId="0E4892EE" w:rsidR="00A337BD" w:rsidRPr="00A25913" w:rsidRDefault="00A337BD" w:rsidP="00E772FE">
    <w:pPr>
      <w:pStyle w:val="Rodap"/>
      <w:spacing w:before="0" w:line="240" w:lineRule="auto"/>
      <w:ind w:left="833"/>
      <w:jc w:val="right"/>
      <w:rPr>
        <w:rFonts w:asciiTheme="minorHAnsi" w:hAnsiTheme="minorHAnsi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C1D8B2" w14:textId="77777777" w:rsidR="003A722D" w:rsidRDefault="003A722D">
      <w:r>
        <w:separator/>
      </w:r>
    </w:p>
  </w:footnote>
  <w:footnote w:type="continuationSeparator" w:id="0">
    <w:p w14:paraId="60CC8B75" w14:textId="77777777" w:rsidR="003A722D" w:rsidRDefault="003A722D">
      <w:r>
        <w:continuationSeparator/>
      </w:r>
    </w:p>
  </w:footnote>
  <w:footnote w:id="1">
    <w:p w14:paraId="1926CCE5" w14:textId="5F0A04F5" w:rsidR="00E635BA" w:rsidRDefault="00E635BA">
      <w:pPr>
        <w:pStyle w:val="Textodenotaderodap"/>
      </w:pPr>
      <w:r>
        <w:rPr>
          <w:rStyle w:val="Refdenotaderodap"/>
        </w:rPr>
        <w:footnoteRef/>
      </w:r>
      <w:r>
        <w:t xml:space="preserve"> No custo-padrão da envolvente opaca não se incluem os custos relativos à preparação das superfícies onde será aplicado o isolamento térmico, como por </w:t>
      </w:r>
      <w:proofErr w:type="spellStart"/>
      <w:r>
        <w:t>ex</w:t>
      </w:r>
      <w:proofErr w:type="spellEnd"/>
      <w:r>
        <w:t xml:space="preserve">, a remoção do amianto, bem como a colocação de andaimes, conforme aplicável. </w:t>
      </w:r>
    </w:p>
  </w:footnote>
  <w:footnote w:id="2">
    <w:p w14:paraId="6FFF26A7" w14:textId="77FAFC0D" w:rsidR="00765D05" w:rsidRDefault="00765D05" w:rsidP="00765D05">
      <w:pPr>
        <w:pStyle w:val="Textodenotaderodap"/>
      </w:pPr>
      <w:r>
        <w:rPr>
          <w:rStyle w:val="Refdenotaderodap"/>
        </w:rPr>
        <w:footnoteRef/>
      </w:r>
      <w:r>
        <w:t xml:space="preserve"> No custo-padrão das auditorias energéticas não se incluem os custos relativos à taxa de emissão do Certificado Energético, conforme aplicável. </w:t>
      </w:r>
    </w:p>
    <w:p w14:paraId="4079B33A" w14:textId="2C9A8DA4" w:rsidR="00765D05" w:rsidRDefault="00765D05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D700C" w14:textId="48C3B859" w:rsidR="00A337BD" w:rsidRDefault="002E54F6" w:rsidP="00E772FE">
    <w:pPr>
      <w:pStyle w:val="Cabealho"/>
      <w:tabs>
        <w:tab w:val="clear" w:pos="4320"/>
      </w:tabs>
      <w:spacing w:before="20" w:after="20"/>
      <w:ind w:left="-142" w:firstLine="14"/>
      <w:jc w:val="left"/>
      <w:rPr>
        <w:rStyle w:val="MessageHeaderLabel"/>
        <w:b w:val="0"/>
        <w:szCs w:val="18"/>
      </w:rPr>
    </w:pPr>
    <w:r>
      <w:rPr>
        <w:noProof/>
        <w:lang w:eastAsia="pt-PT"/>
      </w:rPr>
      <w:drawing>
        <wp:inline distT="0" distB="0" distL="0" distR="0" wp14:anchorId="178403D4" wp14:editId="3E939928">
          <wp:extent cx="942975" cy="579064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2975" cy="579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28F5F5" w14:textId="77777777" w:rsidR="002E54F6" w:rsidRDefault="002E54F6" w:rsidP="00E772FE">
    <w:pPr>
      <w:pStyle w:val="Cabealho"/>
      <w:tabs>
        <w:tab w:val="clear" w:pos="4320"/>
      </w:tabs>
      <w:spacing w:before="20" w:after="20"/>
      <w:ind w:left="-142" w:firstLine="14"/>
      <w:jc w:val="left"/>
      <w:rPr>
        <w:rStyle w:val="MessageHeaderLabel"/>
        <w:b w:val="0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D6E40" w14:textId="77777777" w:rsidR="00A337BD" w:rsidRDefault="00A337BD" w:rsidP="00E772FE">
    <w:pPr>
      <w:pStyle w:val="Cabealho"/>
      <w:tabs>
        <w:tab w:val="clear" w:pos="4320"/>
        <w:tab w:val="clear" w:pos="8640"/>
      </w:tabs>
      <w:ind w:left="-142"/>
    </w:pPr>
    <w:r>
      <w:rPr>
        <w:noProof/>
        <w:lang w:eastAsia="pt-PT"/>
      </w:rPr>
      <w:drawing>
        <wp:anchor distT="0" distB="0" distL="114300" distR="114300" simplePos="0" relativeHeight="251659264" behindDoc="1" locked="0" layoutInCell="1" allowOverlap="1" wp14:anchorId="5831969A" wp14:editId="016B6DD0">
          <wp:simplePos x="0" y="0"/>
          <wp:positionH relativeFrom="column">
            <wp:posOffset>-970232</wp:posOffset>
          </wp:positionH>
          <wp:positionV relativeFrom="paragraph">
            <wp:posOffset>-193675</wp:posOffset>
          </wp:positionV>
          <wp:extent cx="7601803" cy="10752223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posta6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803" cy="107522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6279B"/>
    <w:multiLevelType w:val="multilevel"/>
    <w:tmpl w:val="8D0A62F8"/>
    <w:lvl w:ilvl="0">
      <w:start w:val="1"/>
      <w:numFmt w:val="decimal"/>
      <w:pStyle w:val="Ttulo1"/>
      <w:lvlText w:val="%1."/>
      <w:lvlJc w:val="left"/>
      <w:pPr>
        <w:ind w:left="1555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630" w:hanging="435"/>
      </w:pPr>
      <w:rPr>
        <w:rFonts w:ascii="Arial" w:hAnsi="Arial" w:cs="Arial" w:hint="default"/>
        <w:b w:val="0"/>
        <w:i w:val="0"/>
        <w:sz w:val="20"/>
      </w:rPr>
    </w:lvl>
    <w:lvl w:ilvl="2">
      <w:start w:val="1"/>
      <w:numFmt w:val="decimal"/>
      <w:isLgl/>
      <w:lvlText w:val="%1.%2.%3."/>
      <w:lvlJc w:val="left"/>
      <w:pPr>
        <w:ind w:left="19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35" w:hanging="1440"/>
      </w:pPr>
      <w:rPr>
        <w:rFonts w:hint="default"/>
      </w:rPr>
    </w:lvl>
  </w:abstractNum>
  <w:abstractNum w:abstractNumId="1" w15:restartNumberingAfterBreak="0">
    <w:nsid w:val="213B1B64"/>
    <w:multiLevelType w:val="multilevel"/>
    <w:tmpl w:val="0816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47B3E13"/>
    <w:multiLevelType w:val="hybridMultilevel"/>
    <w:tmpl w:val="2F66C2D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AD358A"/>
    <w:multiLevelType w:val="hybridMultilevel"/>
    <w:tmpl w:val="6F9417F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7023DC"/>
    <w:multiLevelType w:val="hybridMultilevel"/>
    <w:tmpl w:val="B89255B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B77247"/>
    <w:multiLevelType w:val="hybridMultilevel"/>
    <w:tmpl w:val="D92ADD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D0A7D"/>
    <w:multiLevelType w:val="hybridMultilevel"/>
    <w:tmpl w:val="E9CA9C04"/>
    <w:lvl w:ilvl="0" w:tplc="D46E1D9A">
      <w:start w:val="1"/>
      <w:numFmt w:val="decimal"/>
      <w:pStyle w:val="Cabealho2"/>
      <w:lvlText w:val="1.%1"/>
      <w:lvlJc w:val="left"/>
      <w:pPr>
        <w:ind w:left="36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DF7"/>
    <w:rsid w:val="000103A3"/>
    <w:rsid w:val="0003415A"/>
    <w:rsid w:val="000477EF"/>
    <w:rsid w:val="00052C74"/>
    <w:rsid w:val="00066B83"/>
    <w:rsid w:val="00084B99"/>
    <w:rsid w:val="00090273"/>
    <w:rsid w:val="000B1079"/>
    <w:rsid w:val="000C1320"/>
    <w:rsid w:val="000C34BE"/>
    <w:rsid w:val="000C5DF0"/>
    <w:rsid w:val="000D3306"/>
    <w:rsid w:val="000D7808"/>
    <w:rsid w:val="000E2564"/>
    <w:rsid w:val="000E350C"/>
    <w:rsid w:val="00100E31"/>
    <w:rsid w:val="00101510"/>
    <w:rsid w:val="00106B36"/>
    <w:rsid w:val="00121801"/>
    <w:rsid w:val="0012671A"/>
    <w:rsid w:val="00131125"/>
    <w:rsid w:val="001407FE"/>
    <w:rsid w:val="00141125"/>
    <w:rsid w:val="00155536"/>
    <w:rsid w:val="00156787"/>
    <w:rsid w:val="00157402"/>
    <w:rsid w:val="0017145C"/>
    <w:rsid w:val="0017202C"/>
    <w:rsid w:val="001731E6"/>
    <w:rsid w:val="00184016"/>
    <w:rsid w:val="001969D8"/>
    <w:rsid w:val="001A033F"/>
    <w:rsid w:val="001A1E75"/>
    <w:rsid w:val="001B0853"/>
    <w:rsid w:val="001B60E9"/>
    <w:rsid w:val="001C1B40"/>
    <w:rsid w:val="001D1D46"/>
    <w:rsid w:val="001E6777"/>
    <w:rsid w:val="001F3561"/>
    <w:rsid w:val="001F4C9F"/>
    <w:rsid w:val="00200180"/>
    <w:rsid w:val="00210603"/>
    <w:rsid w:val="00216E0F"/>
    <w:rsid w:val="00231E37"/>
    <w:rsid w:val="0023373D"/>
    <w:rsid w:val="0024566A"/>
    <w:rsid w:val="002550BE"/>
    <w:rsid w:val="00257D67"/>
    <w:rsid w:val="0026201E"/>
    <w:rsid w:val="0027322A"/>
    <w:rsid w:val="00276C2A"/>
    <w:rsid w:val="00282382"/>
    <w:rsid w:val="00284D18"/>
    <w:rsid w:val="00290815"/>
    <w:rsid w:val="00291324"/>
    <w:rsid w:val="002973A4"/>
    <w:rsid w:val="002A0BAE"/>
    <w:rsid w:val="002C4B46"/>
    <w:rsid w:val="002D0DB8"/>
    <w:rsid w:val="002D2E1E"/>
    <w:rsid w:val="002D66DD"/>
    <w:rsid w:val="002D75C0"/>
    <w:rsid w:val="002D76D0"/>
    <w:rsid w:val="002E54F6"/>
    <w:rsid w:val="002F45C2"/>
    <w:rsid w:val="002F4740"/>
    <w:rsid w:val="00305113"/>
    <w:rsid w:val="00323A05"/>
    <w:rsid w:val="00330093"/>
    <w:rsid w:val="0035517E"/>
    <w:rsid w:val="00355309"/>
    <w:rsid w:val="0036193E"/>
    <w:rsid w:val="00365138"/>
    <w:rsid w:val="003A3A9F"/>
    <w:rsid w:val="003A45DB"/>
    <w:rsid w:val="003A722D"/>
    <w:rsid w:val="003A77A8"/>
    <w:rsid w:val="003C1D81"/>
    <w:rsid w:val="003E165C"/>
    <w:rsid w:val="003E2CD2"/>
    <w:rsid w:val="003F08B2"/>
    <w:rsid w:val="003F1B13"/>
    <w:rsid w:val="00403C55"/>
    <w:rsid w:val="00403CF9"/>
    <w:rsid w:val="004158E6"/>
    <w:rsid w:val="00425E81"/>
    <w:rsid w:val="00426024"/>
    <w:rsid w:val="00431BB5"/>
    <w:rsid w:val="00435433"/>
    <w:rsid w:val="00444067"/>
    <w:rsid w:val="004443A8"/>
    <w:rsid w:val="00446EA8"/>
    <w:rsid w:val="00453652"/>
    <w:rsid w:val="004546D6"/>
    <w:rsid w:val="00457BEE"/>
    <w:rsid w:val="0046467C"/>
    <w:rsid w:val="0048203D"/>
    <w:rsid w:val="00486645"/>
    <w:rsid w:val="0049174B"/>
    <w:rsid w:val="004A7C9D"/>
    <w:rsid w:val="004C6C1E"/>
    <w:rsid w:val="004D206F"/>
    <w:rsid w:val="004D7E9B"/>
    <w:rsid w:val="004F14FB"/>
    <w:rsid w:val="004F3CB5"/>
    <w:rsid w:val="0050142D"/>
    <w:rsid w:val="005026CA"/>
    <w:rsid w:val="00505BC6"/>
    <w:rsid w:val="005152B8"/>
    <w:rsid w:val="005221E3"/>
    <w:rsid w:val="00526ADB"/>
    <w:rsid w:val="00532145"/>
    <w:rsid w:val="005463DE"/>
    <w:rsid w:val="00551F85"/>
    <w:rsid w:val="00557A88"/>
    <w:rsid w:val="00560AA1"/>
    <w:rsid w:val="005623DB"/>
    <w:rsid w:val="005722E2"/>
    <w:rsid w:val="00580B78"/>
    <w:rsid w:val="00583C04"/>
    <w:rsid w:val="00584BEE"/>
    <w:rsid w:val="00585829"/>
    <w:rsid w:val="005A4896"/>
    <w:rsid w:val="005B3172"/>
    <w:rsid w:val="005C4686"/>
    <w:rsid w:val="005C515F"/>
    <w:rsid w:val="005D266B"/>
    <w:rsid w:val="005D4EA0"/>
    <w:rsid w:val="005F6824"/>
    <w:rsid w:val="00601A01"/>
    <w:rsid w:val="006235D6"/>
    <w:rsid w:val="00632E6F"/>
    <w:rsid w:val="006378A6"/>
    <w:rsid w:val="00643CF1"/>
    <w:rsid w:val="00645D0D"/>
    <w:rsid w:val="006560F9"/>
    <w:rsid w:val="0066377E"/>
    <w:rsid w:val="00670FCD"/>
    <w:rsid w:val="006818D3"/>
    <w:rsid w:val="006838A2"/>
    <w:rsid w:val="00683EFA"/>
    <w:rsid w:val="006863C6"/>
    <w:rsid w:val="0069683E"/>
    <w:rsid w:val="006968ED"/>
    <w:rsid w:val="006A17A9"/>
    <w:rsid w:val="006A20D0"/>
    <w:rsid w:val="006A38C0"/>
    <w:rsid w:val="006B77B7"/>
    <w:rsid w:val="006C1622"/>
    <w:rsid w:val="006C7B8E"/>
    <w:rsid w:val="006E428E"/>
    <w:rsid w:val="006F59CD"/>
    <w:rsid w:val="006F785B"/>
    <w:rsid w:val="00702D92"/>
    <w:rsid w:val="00703EF6"/>
    <w:rsid w:val="007104FC"/>
    <w:rsid w:val="00710DDD"/>
    <w:rsid w:val="007218AD"/>
    <w:rsid w:val="007256F7"/>
    <w:rsid w:val="00727AF7"/>
    <w:rsid w:val="0073440E"/>
    <w:rsid w:val="00737491"/>
    <w:rsid w:val="00765D05"/>
    <w:rsid w:val="00775AFC"/>
    <w:rsid w:val="00776988"/>
    <w:rsid w:val="00776C48"/>
    <w:rsid w:val="0078180D"/>
    <w:rsid w:val="007822EA"/>
    <w:rsid w:val="007A06E6"/>
    <w:rsid w:val="007A591F"/>
    <w:rsid w:val="007C4B8B"/>
    <w:rsid w:val="007C73AE"/>
    <w:rsid w:val="007D40C9"/>
    <w:rsid w:val="007D4DA1"/>
    <w:rsid w:val="007D6C18"/>
    <w:rsid w:val="007E3B6F"/>
    <w:rsid w:val="007E4F16"/>
    <w:rsid w:val="007E598C"/>
    <w:rsid w:val="007E7DF7"/>
    <w:rsid w:val="008012F7"/>
    <w:rsid w:val="0080250B"/>
    <w:rsid w:val="00807A6F"/>
    <w:rsid w:val="00813543"/>
    <w:rsid w:val="008167E1"/>
    <w:rsid w:val="00820CF2"/>
    <w:rsid w:val="00827F51"/>
    <w:rsid w:val="00836123"/>
    <w:rsid w:val="00842DC0"/>
    <w:rsid w:val="00844665"/>
    <w:rsid w:val="008518C3"/>
    <w:rsid w:val="00855D07"/>
    <w:rsid w:val="00863563"/>
    <w:rsid w:val="008678F6"/>
    <w:rsid w:val="00873E92"/>
    <w:rsid w:val="00875439"/>
    <w:rsid w:val="00891641"/>
    <w:rsid w:val="008B2E67"/>
    <w:rsid w:val="008C0159"/>
    <w:rsid w:val="008C2C84"/>
    <w:rsid w:val="008C5EDB"/>
    <w:rsid w:val="008D210B"/>
    <w:rsid w:val="008D493F"/>
    <w:rsid w:val="008D54B7"/>
    <w:rsid w:val="008E7D51"/>
    <w:rsid w:val="009021E1"/>
    <w:rsid w:val="0091515B"/>
    <w:rsid w:val="00920C6F"/>
    <w:rsid w:val="00924EE9"/>
    <w:rsid w:val="009255E1"/>
    <w:rsid w:val="00930001"/>
    <w:rsid w:val="00953659"/>
    <w:rsid w:val="00957D56"/>
    <w:rsid w:val="009643AE"/>
    <w:rsid w:val="00970536"/>
    <w:rsid w:val="00973BD3"/>
    <w:rsid w:val="009923F2"/>
    <w:rsid w:val="00992B51"/>
    <w:rsid w:val="00995F0F"/>
    <w:rsid w:val="00997FD6"/>
    <w:rsid w:val="009A27CC"/>
    <w:rsid w:val="009A63DE"/>
    <w:rsid w:val="009D33DA"/>
    <w:rsid w:val="009D3550"/>
    <w:rsid w:val="009D3DFA"/>
    <w:rsid w:val="009F2BCD"/>
    <w:rsid w:val="009F2F22"/>
    <w:rsid w:val="00A05769"/>
    <w:rsid w:val="00A22A40"/>
    <w:rsid w:val="00A22AC0"/>
    <w:rsid w:val="00A337BD"/>
    <w:rsid w:val="00A363FC"/>
    <w:rsid w:val="00A45F88"/>
    <w:rsid w:val="00A527C4"/>
    <w:rsid w:val="00A544A0"/>
    <w:rsid w:val="00A564FE"/>
    <w:rsid w:val="00A8261E"/>
    <w:rsid w:val="00A905C4"/>
    <w:rsid w:val="00A95820"/>
    <w:rsid w:val="00A972F9"/>
    <w:rsid w:val="00AB5689"/>
    <w:rsid w:val="00AC00CA"/>
    <w:rsid w:val="00AC4497"/>
    <w:rsid w:val="00AC48DA"/>
    <w:rsid w:val="00AC6141"/>
    <w:rsid w:val="00AE1E4C"/>
    <w:rsid w:val="00AF44DC"/>
    <w:rsid w:val="00AF4F13"/>
    <w:rsid w:val="00AF620B"/>
    <w:rsid w:val="00AF7520"/>
    <w:rsid w:val="00B07B52"/>
    <w:rsid w:val="00B117F7"/>
    <w:rsid w:val="00B14684"/>
    <w:rsid w:val="00B174D6"/>
    <w:rsid w:val="00B35B93"/>
    <w:rsid w:val="00B530DA"/>
    <w:rsid w:val="00B60789"/>
    <w:rsid w:val="00B61887"/>
    <w:rsid w:val="00B62165"/>
    <w:rsid w:val="00B630F5"/>
    <w:rsid w:val="00B6359C"/>
    <w:rsid w:val="00B73D7B"/>
    <w:rsid w:val="00B93286"/>
    <w:rsid w:val="00B95224"/>
    <w:rsid w:val="00BA2CE4"/>
    <w:rsid w:val="00BA5DF9"/>
    <w:rsid w:val="00BB331F"/>
    <w:rsid w:val="00BB3E47"/>
    <w:rsid w:val="00BB65BC"/>
    <w:rsid w:val="00BC26F9"/>
    <w:rsid w:val="00BD680D"/>
    <w:rsid w:val="00BE602B"/>
    <w:rsid w:val="00BF34AD"/>
    <w:rsid w:val="00C02877"/>
    <w:rsid w:val="00C169F4"/>
    <w:rsid w:val="00C27EA3"/>
    <w:rsid w:val="00C4040B"/>
    <w:rsid w:val="00C411D7"/>
    <w:rsid w:val="00C41FBF"/>
    <w:rsid w:val="00C536FF"/>
    <w:rsid w:val="00C575D7"/>
    <w:rsid w:val="00C57ADB"/>
    <w:rsid w:val="00C630AF"/>
    <w:rsid w:val="00C7325A"/>
    <w:rsid w:val="00C819BC"/>
    <w:rsid w:val="00C97957"/>
    <w:rsid w:val="00CA4B28"/>
    <w:rsid w:val="00CB0F5C"/>
    <w:rsid w:val="00CB7504"/>
    <w:rsid w:val="00CC264C"/>
    <w:rsid w:val="00CC3100"/>
    <w:rsid w:val="00CD4B63"/>
    <w:rsid w:val="00CD5AE1"/>
    <w:rsid w:val="00CE4CA5"/>
    <w:rsid w:val="00CE720D"/>
    <w:rsid w:val="00CF29C4"/>
    <w:rsid w:val="00CF4B59"/>
    <w:rsid w:val="00CF6429"/>
    <w:rsid w:val="00D02DE0"/>
    <w:rsid w:val="00D04B8C"/>
    <w:rsid w:val="00D07E1C"/>
    <w:rsid w:val="00D107E9"/>
    <w:rsid w:val="00D13168"/>
    <w:rsid w:val="00D2332F"/>
    <w:rsid w:val="00D5401D"/>
    <w:rsid w:val="00D650F5"/>
    <w:rsid w:val="00D662D5"/>
    <w:rsid w:val="00D727F9"/>
    <w:rsid w:val="00D7595B"/>
    <w:rsid w:val="00D800B0"/>
    <w:rsid w:val="00D8587B"/>
    <w:rsid w:val="00DA4FF3"/>
    <w:rsid w:val="00DB61EB"/>
    <w:rsid w:val="00DC5B3F"/>
    <w:rsid w:val="00DC693B"/>
    <w:rsid w:val="00DE31C9"/>
    <w:rsid w:val="00DE3DC8"/>
    <w:rsid w:val="00DE442E"/>
    <w:rsid w:val="00DF196C"/>
    <w:rsid w:val="00DF2A9D"/>
    <w:rsid w:val="00DF4714"/>
    <w:rsid w:val="00E01B49"/>
    <w:rsid w:val="00E07A61"/>
    <w:rsid w:val="00E135B9"/>
    <w:rsid w:val="00E14ED2"/>
    <w:rsid w:val="00E20A71"/>
    <w:rsid w:val="00E249F9"/>
    <w:rsid w:val="00E46F06"/>
    <w:rsid w:val="00E569C8"/>
    <w:rsid w:val="00E635BA"/>
    <w:rsid w:val="00E63876"/>
    <w:rsid w:val="00E67650"/>
    <w:rsid w:val="00E772FE"/>
    <w:rsid w:val="00E8737F"/>
    <w:rsid w:val="00E902E2"/>
    <w:rsid w:val="00EA4A5B"/>
    <w:rsid w:val="00EA5321"/>
    <w:rsid w:val="00EB1149"/>
    <w:rsid w:val="00EB674E"/>
    <w:rsid w:val="00EC732D"/>
    <w:rsid w:val="00ED030B"/>
    <w:rsid w:val="00ED14A8"/>
    <w:rsid w:val="00ED6D52"/>
    <w:rsid w:val="00EE286B"/>
    <w:rsid w:val="00EE3C17"/>
    <w:rsid w:val="00F0347C"/>
    <w:rsid w:val="00F03D99"/>
    <w:rsid w:val="00F05119"/>
    <w:rsid w:val="00F1062F"/>
    <w:rsid w:val="00F12FCE"/>
    <w:rsid w:val="00F46EF8"/>
    <w:rsid w:val="00F50D98"/>
    <w:rsid w:val="00F64DC3"/>
    <w:rsid w:val="00F65740"/>
    <w:rsid w:val="00F73852"/>
    <w:rsid w:val="00F8264A"/>
    <w:rsid w:val="00F94ED1"/>
    <w:rsid w:val="00F95BEF"/>
    <w:rsid w:val="00FA0802"/>
    <w:rsid w:val="00FA3F9B"/>
    <w:rsid w:val="00FA77BB"/>
    <w:rsid w:val="00FB764B"/>
    <w:rsid w:val="00FC020E"/>
    <w:rsid w:val="00FE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306F94E"/>
  <w15:docId w15:val="{98CC8B7C-EC27-4944-80D6-519EB3838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7DF7"/>
    <w:pPr>
      <w:spacing w:after="0" w:line="240" w:lineRule="auto"/>
      <w:ind w:left="835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Ttulo1">
    <w:name w:val="heading 1"/>
    <w:basedOn w:val="Normal"/>
    <w:next w:val="Normal"/>
    <w:link w:val="Ttulo1Carter"/>
    <w:autoRedefine/>
    <w:uiPriority w:val="9"/>
    <w:qFormat/>
    <w:rsid w:val="00C411D7"/>
    <w:pPr>
      <w:keepNext/>
      <w:keepLines/>
      <w:numPr>
        <w:numId w:val="1"/>
      </w:numPr>
      <w:spacing w:before="360" w:after="240" w:line="360" w:lineRule="auto"/>
      <w:ind w:left="426" w:hanging="426"/>
      <w:outlineLvl w:val="0"/>
    </w:pPr>
    <w:rPr>
      <w:rFonts w:eastAsiaTheme="majorEastAsia" w:cs="Arial"/>
      <w:b/>
      <w:smallCaps/>
      <w:sz w:val="22"/>
      <w:szCs w:val="32"/>
    </w:rPr>
  </w:style>
  <w:style w:type="paragraph" w:styleId="Cabealho2">
    <w:name w:val="heading 2"/>
    <w:basedOn w:val="Normal"/>
    <w:next w:val="Normal"/>
    <w:link w:val="Cabealho2Carter"/>
    <w:autoRedefine/>
    <w:uiPriority w:val="9"/>
    <w:unhideWhenUsed/>
    <w:qFormat/>
    <w:rsid w:val="00E67650"/>
    <w:pPr>
      <w:keepNext/>
      <w:keepLines/>
      <w:numPr>
        <w:numId w:val="2"/>
      </w:numPr>
      <w:spacing w:before="40"/>
      <w:outlineLvl w:val="1"/>
    </w:pPr>
    <w:rPr>
      <w:rFonts w:eastAsiaTheme="majorEastAsia" w:cstheme="majorBidi"/>
      <w:szCs w:val="26"/>
      <w:lang w:eastAsia="pt-PT"/>
    </w:rPr>
  </w:style>
  <w:style w:type="paragraph" w:styleId="Cabealho3">
    <w:name w:val="heading 3"/>
    <w:basedOn w:val="Normal"/>
    <w:next w:val="Normal"/>
    <w:link w:val="Cabealho3Carter"/>
    <w:uiPriority w:val="9"/>
    <w:unhideWhenUsed/>
    <w:qFormat/>
    <w:rsid w:val="000C13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ter"/>
    <w:rsid w:val="007E7DF7"/>
    <w:pPr>
      <w:spacing w:after="220" w:line="180" w:lineRule="atLeast"/>
      <w:jc w:val="both"/>
    </w:pPr>
  </w:style>
  <w:style w:type="character" w:customStyle="1" w:styleId="CorpodetextoCarter">
    <w:name w:val="Corpo de texto Caráter"/>
    <w:basedOn w:val="Tipodeletrapredefinidodopargrafo"/>
    <w:link w:val="Corpodetexto"/>
    <w:rsid w:val="007E7DF7"/>
    <w:rPr>
      <w:rFonts w:ascii="Arial" w:eastAsia="Times New Roman" w:hAnsi="Arial" w:cs="Times New Roman"/>
      <w:spacing w:val="-5"/>
      <w:sz w:val="20"/>
      <w:szCs w:val="20"/>
    </w:rPr>
  </w:style>
  <w:style w:type="paragraph" w:styleId="Rodap">
    <w:name w:val="footer"/>
    <w:basedOn w:val="Normal"/>
    <w:link w:val="RodapCarter"/>
    <w:uiPriority w:val="99"/>
    <w:rsid w:val="007E7DF7"/>
    <w:pPr>
      <w:keepLines/>
      <w:tabs>
        <w:tab w:val="center" w:pos="4320"/>
        <w:tab w:val="right" w:pos="8640"/>
      </w:tabs>
      <w:spacing w:before="600" w:line="180" w:lineRule="atLeast"/>
      <w:jc w:val="both"/>
    </w:pPr>
    <w:rPr>
      <w:sz w:val="18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7E7DF7"/>
    <w:rPr>
      <w:rFonts w:ascii="Arial" w:eastAsia="Times New Roman" w:hAnsi="Arial" w:cs="Times New Roman"/>
      <w:spacing w:val="-5"/>
      <w:sz w:val="18"/>
      <w:szCs w:val="20"/>
    </w:rPr>
  </w:style>
  <w:style w:type="paragraph" w:styleId="Cabealho">
    <w:name w:val="header"/>
    <w:basedOn w:val="Normal"/>
    <w:link w:val="CabealhoCarter"/>
    <w:rsid w:val="007E7DF7"/>
    <w:pPr>
      <w:keepLines/>
      <w:tabs>
        <w:tab w:val="center" w:pos="4320"/>
        <w:tab w:val="right" w:pos="8640"/>
      </w:tabs>
      <w:spacing w:after="600" w:line="180" w:lineRule="atLeast"/>
      <w:jc w:val="both"/>
    </w:pPr>
  </w:style>
  <w:style w:type="character" w:customStyle="1" w:styleId="CabealhoCarter">
    <w:name w:val="Cabeçalho Caráter"/>
    <w:basedOn w:val="Tipodeletrapredefinidodopargrafo"/>
    <w:link w:val="Cabealho"/>
    <w:rsid w:val="007E7DF7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MessageHeaderLabel">
    <w:name w:val="Message Header Label"/>
    <w:rsid w:val="007E7DF7"/>
    <w:rPr>
      <w:b/>
      <w:sz w:val="18"/>
    </w:rPr>
  </w:style>
  <w:style w:type="paragraph" w:styleId="NormalWeb">
    <w:name w:val="Normal (Web)"/>
    <w:basedOn w:val="Normal"/>
    <w:uiPriority w:val="99"/>
    <w:rsid w:val="00F05119"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arter"/>
    <w:uiPriority w:val="34"/>
    <w:qFormat/>
    <w:rsid w:val="00F05119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paragraph" w:customStyle="1" w:styleId="ManualNormal">
    <w:name w:val="Manual_Normal"/>
    <w:basedOn w:val="Normal"/>
    <w:link w:val="ManualNormalCarcter"/>
    <w:qFormat/>
    <w:rsid w:val="007D4DA1"/>
    <w:pPr>
      <w:spacing w:before="120" w:after="120" w:line="360" w:lineRule="auto"/>
      <w:ind w:left="0"/>
      <w:jc w:val="both"/>
    </w:pPr>
    <w:rPr>
      <w:rFonts w:eastAsia="Calibri" w:cs="Arial"/>
      <w:spacing w:val="0"/>
    </w:rPr>
  </w:style>
  <w:style w:type="character" w:customStyle="1" w:styleId="ManualNormalCarcter">
    <w:name w:val="Manual_Normal Carácter"/>
    <w:basedOn w:val="Tipodeletrapredefinidodopargrafo"/>
    <w:link w:val="ManualNormal"/>
    <w:rsid w:val="007D4DA1"/>
    <w:rPr>
      <w:rFonts w:ascii="Arial" w:eastAsia="Calibri" w:hAnsi="Arial" w:cs="Arial"/>
      <w:sz w:val="20"/>
      <w:szCs w:val="20"/>
    </w:rPr>
  </w:style>
  <w:style w:type="character" w:styleId="Hiperligao">
    <w:name w:val="Hyperlink"/>
    <w:basedOn w:val="Tipodeletrapredefinidodopargrafo"/>
    <w:rsid w:val="001A033F"/>
    <w:rPr>
      <w:color w:val="0000FF"/>
      <w:u w:val="single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C411D7"/>
    <w:rPr>
      <w:rFonts w:ascii="Arial" w:eastAsiaTheme="majorEastAsia" w:hAnsi="Arial" w:cs="Arial"/>
      <w:b/>
      <w:smallCaps/>
      <w:spacing w:val="-5"/>
      <w:szCs w:val="32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0C1320"/>
    <w:rPr>
      <w:rFonts w:ascii="Arial" w:eastAsiaTheme="majorEastAsia" w:hAnsi="Arial" w:cstheme="majorBidi"/>
      <w:spacing w:val="-5"/>
      <w:sz w:val="20"/>
      <w:szCs w:val="26"/>
      <w:lang w:eastAsia="pt-PT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0C1320"/>
    <w:rPr>
      <w:rFonts w:asciiTheme="majorHAnsi" w:eastAsiaTheme="majorEastAsia" w:hAnsiTheme="majorHAnsi" w:cstheme="majorBidi"/>
      <w:color w:val="1F4D78" w:themeColor="accent1" w:themeShade="7F"/>
      <w:spacing w:val="-5"/>
      <w:sz w:val="24"/>
      <w:szCs w:val="24"/>
    </w:rPr>
  </w:style>
  <w:style w:type="table" w:styleId="TabelacomGrelha">
    <w:name w:val="Table Grid"/>
    <w:basedOn w:val="Tabelanormal"/>
    <w:uiPriority w:val="59"/>
    <w:rsid w:val="00E249F9"/>
    <w:pPr>
      <w:spacing w:after="0" w:line="240" w:lineRule="auto"/>
      <w:ind w:left="835"/>
    </w:pPr>
    <w:rPr>
      <w:rFonts w:ascii="Times New Roman" w:eastAsia="SimSu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08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FA0802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FA0802"/>
    <w:rPr>
      <w:rFonts w:ascii="Segoe UI" w:eastAsia="Times New Roman" w:hAnsi="Segoe UI" w:cs="Segoe UI"/>
      <w:spacing w:val="-5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D4EA0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5D4EA0"/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5D4EA0"/>
    <w:rPr>
      <w:rFonts w:ascii="Arial" w:eastAsia="Times New Roman" w:hAnsi="Arial" w:cs="Times New Roman"/>
      <w:spacing w:val="-5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5D4EA0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5D4EA0"/>
    <w:rPr>
      <w:rFonts w:ascii="Arial" w:eastAsia="Times New Roman" w:hAnsi="Arial" w:cs="Times New Roman"/>
      <w:b/>
      <w:bCs/>
      <w:spacing w:val="-5"/>
      <w:sz w:val="20"/>
      <w:szCs w:val="20"/>
    </w:rPr>
  </w:style>
  <w:style w:type="numbering" w:styleId="111111">
    <w:name w:val="Outline List 2"/>
    <w:basedOn w:val="Semlista"/>
    <w:unhideWhenUsed/>
    <w:rsid w:val="00ED14A8"/>
    <w:pPr>
      <w:numPr>
        <w:numId w:val="3"/>
      </w:numPr>
    </w:pPr>
  </w:style>
  <w:style w:type="character" w:customStyle="1" w:styleId="PargrafodaListaCarter">
    <w:name w:val="Parágrafo da Lista Caráter"/>
    <w:link w:val="PargrafodaLista"/>
    <w:uiPriority w:val="34"/>
    <w:rsid w:val="003A3A9F"/>
    <w:rPr>
      <w:rFonts w:ascii="Calibri" w:eastAsia="Calibri" w:hAnsi="Calibri" w:cs="Times New Roman"/>
    </w:rPr>
  </w:style>
  <w:style w:type="table" w:customStyle="1" w:styleId="Tabelacomgrelha1">
    <w:name w:val="Tabela com grelha1"/>
    <w:basedOn w:val="Tabelanormal"/>
    <w:next w:val="TabelacomGrelha"/>
    <w:rsid w:val="00505BC6"/>
    <w:pPr>
      <w:spacing w:after="0" w:line="240" w:lineRule="auto"/>
    </w:pPr>
    <w:rPr>
      <w:rFonts w:eastAsia="Times New Roman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unhideWhenUsed/>
    <w:rsid w:val="007E598C"/>
    <w:pPr>
      <w:ind w:left="0"/>
    </w:pPr>
    <w:rPr>
      <w:rFonts w:ascii="Garamond" w:eastAsiaTheme="minorHAnsi" w:hAnsi="Garamond" w:cstheme="minorBidi"/>
      <w:spacing w:val="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rsid w:val="007E598C"/>
    <w:rPr>
      <w:rFonts w:ascii="Garamond" w:hAnsi="Garamond"/>
      <w:sz w:val="20"/>
      <w:szCs w:val="20"/>
    </w:rPr>
  </w:style>
  <w:style w:type="character" w:styleId="Refdenotaderodap">
    <w:name w:val="footnote reference"/>
    <w:aliases w:val="Char1,Ref,de nota al pie,Footnote number,Z_Footnote Text,RFootnote text,Nota,Footnote symbol,Char,SUPERS,Voetnootmarkering,fr,o,(NECG) Footnote Reference,Footnote Reference Number,Heading 9 Char1,f"/>
    <w:basedOn w:val="Tipodeletrapredefinidodopargrafo"/>
    <w:uiPriority w:val="99"/>
    <w:semiHidden/>
    <w:unhideWhenUsed/>
    <w:rsid w:val="007E598C"/>
    <w:rPr>
      <w:vertAlign w:val="superscript"/>
    </w:rPr>
  </w:style>
  <w:style w:type="paragraph" w:customStyle="1" w:styleId="xl65">
    <w:name w:val="xl65"/>
    <w:basedOn w:val="Normal"/>
    <w:rsid w:val="006378A6"/>
    <w:pPr>
      <w:spacing w:before="100" w:beforeAutospacing="1" w:after="100" w:afterAutospacing="1"/>
      <w:ind w:left="0"/>
    </w:pPr>
    <w:rPr>
      <w:rFonts w:ascii="Times New Roman" w:hAnsi="Times New Roman"/>
      <w:b/>
      <w:bCs/>
      <w:spacing w:val="0"/>
      <w:sz w:val="24"/>
      <w:szCs w:val="24"/>
      <w:lang w:eastAsia="pt-PT"/>
    </w:rPr>
  </w:style>
  <w:style w:type="paragraph" w:styleId="Reviso">
    <w:name w:val="Revision"/>
    <w:hidden/>
    <w:uiPriority w:val="99"/>
    <w:semiHidden/>
    <w:rsid w:val="00E07A61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</w:rPr>
  </w:style>
  <w:style w:type="table" w:customStyle="1" w:styleId="Tabelacomgrelha2">
    <w:name w:val="Tabela com grelha2"/>
    <w:basedOn w:val="Tabelanormal"/>
    <w:next w:val="TabelacomGrelha"/>
    <w:uiPriority w:val="39"/>
    <w:rsid w:val="00557A8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CF64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A44D7-A73F-478C-8289-E6096877F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4</Pages>
  <Words>666</Words>
  <Characters>3601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Direção Geral de Energia e Geologia</Company>
  <LinksUpToDate>false</LinksUpToDate>
  <CharactersWithSpaces>4259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Pimenta</dc:creator>
  <cp:lastModifiedBy>Bruno Pimenta</cp:lastModifiedBy>
  <cp:revision>5</cp:revision>
  <cp:lastPrinted>2016-09-14T15:38:00Z</cp:lastPrinted>
  <dcterms:created xsi:type="dcterms:W3CDTF">2018-02-28T12:46:00Z</dcterms:created>
  <dcterms:modified xsi:type="dcterms:W3CDTF">2018-05-14T10:07:00Z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UFAAhWon0ndq8EwBfVEOpeh2Gjxrj+cLd6h4T6ZcbsWv57UhATKgp1nz31SmwqA/4u0nf7rH0xfZVEs4
yAzcR5opafn5ZkP56Wx1BgNSmx8N8M+NDQ4lYrRNmv0rLfhDGfCmHBxOeN2hDOkDrGuM6ca5yPvv
IAWABUoI1IuJpUcVNGn+UEEbXk7977WwKVas60XBvOHoW3rxKoiqgoUXShvqwjcKukOj1Y8+6H6n
bSWQdQtmPQmGV2T99</vt:lpwstr>
  </property>
  <property fmtid="{D5CDD505-2E9C-101B-9397-08002B2CF9AE}" pid="3" name="MAIL_MSG_ID2">
    <vt:lpwstr>gPk9nl+ttT0pODna0KETZ218tKg4tS9bM05rW73+aHPe9gRv2r6qxZLHEIz
KPeb1IjFJywLqOCQPiGUilK2Qcw=</vt:lpwstr>
  </property>
  <property fmtid="{D5CDD505-2E9C-101B-9397-08002B2CF9AE}" pid="4" name="RESPONSE_SENDER_NAME">
    <vt:lpwstr>4AAA9DNYQidmug7JnOsqQSz/HZwoURJGQDU8ucS7tYmtqvltGW4jhpkUBA==</vt:lpwstr>
  </property>
  <property fmtid="{D5CDD505-2E9C-101B-9397-08002B2CF9AE}" pid="5" name="EMAIL_OWNER_ADDRESS">
    <vt:lpwstr>4AAA4Lxe55UJ0C9ezzRa+BBmMzJCj5Q5VZb5JYBnSdKq4IwOlEIxnc/f1Q==</vt:lpwstr>
  </property>
</Properties>
</file>