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660E" w14:textId="209B995E" w:rsidR="00AC5E4A" w:rsidRDefault="00AC5E4A" w:rsidP="0047068B">
      <w:pPr>
        <w:jc w:val="center"/>
        <w:rPr>
          <w:rFonts w:asciiTheme="majorHAnsi" w:hAnsiTheme="majorHAnsi" w:cstheme="majorHAnsi"/>
          <w:b/>
          <w:sz w:val="32"/>
          <w:szCs w:val="32"/>
        </w:rPr>
      </w:pPr>
      <w:bookmarkStart w:id="0" w:name="_Hlk121757236"/>
      <w:r>
        <w:rPr>
          <w:rFonts w:asciiTheme="majorHAnsi" w:hAnsiTheme="majorHAnsi" w:cstheme="majorHAnsi"/>
          <w:b/>
          <w:sz w:val="32"/>
          <w:szCs w:val="32"/>
        </w:rPr>
        <w:t>Declaração de Compromisso</w:t>
      </w:r>
      <w:r>
        <w:rPr>
          <w:rStyle w:val="Refdenotaderodap"/>
          <w:rFonts w:asciiTheme="majorHAnsi" w:hAnsiTheme="majorHAnsi" w:cstheme="majorHAnsi"/>
          <w:b/>
          <w:sz w:val="32"/>
          <w:szCs w:val="32"/>
        </w:rPr>
        <w:footnoteReference w:id="1"/>
      </w:r>
    </w:p>
    <w:p w14:paraId="0C57648C" w14:textId="3EA69F3E" w:rsidR="002C3EBF" w:rsidRPr="0099034B" w:rsidRDefault="00FB159B" w:rsidP="0047068B">
      <w:pPr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 xml:space="preserve">Entidade Intermunicipal </w:t>
      </w:r>
      <w:r w:rsidRPr="0099034B">
        <w:rPr>
          <w:rFonts w:asciiTheme="majorHAnsi" w:hAnsiTheme="majorHAnsi" w:cstheme="majorHAnsi"/>
          <w:b/>
          <w:sz w:val="32"/>
          <w:szCs w:val="32"/>
        </w:rPr>
        <w:t>de _____________</w:t>
      </w:r>
    </w:p>
    <w:p w14:paraId="48872946" w14:textId="77777777" w:rsidR="00AC5E4A" w:rsidRPr="0099034B" w:rsidRDefault="00AC5E4A" w:rsidP="0047068B">
      <w:pPr>
        <w:jc w:val="center"/>
        <w:rPr>
          <w:rFonts w:asciiTheme="majorHAnsi" w:hAnsiTheme="majorHAnsi" w:cstheme="majorHAnsi"/>
          <w:b/>
          <w:sz w:val="32"/>
          <w:szCs w:val="32"/>
        </w:rPr>
      </w:pPr>
    </w:p>
    <w:bookmarkEnd w:id="0"/>
    <w:p w14:paraId="3119557C" w14:textId="76508C1F" w:rsidR="008C132E" w:rsidRPr="0099034B" w:rsidRDefault="008C132E" w:rsidP="0085651C">
      <w:pPr>
        <w:jc w:val="both"/>
      </w:pPr>
      <w:r w:rsidRPr="0099034B">
        <w:t>Considerando que as operações candidatadas ao AAC</w:t>
      </w:r>
      <w:proofErr w:type="gramStart"/>
      <w:r w:rsidRPr="0099034B">
        <w:t xml:space="preserve"> ….</w:t>
      </w:r>
      <w:proofErr w:type="gramEnd"/>
      <w:r w:rsidRPr="0099034B">
        <w:t xml:space="preserve">. devem estar obrigatoriamente inscritas no Quadro de Investimentos Final a integrar no Contrato para o Desenvolvimento e Coesão Territorial (CDCT) / ITI CIM/AM promovido por esta </w:t>
      </w:r>
      <w:r w:rsidR="0085651C" w:rsidRPr="0099034B">
        <w:t>Entidade Intermunicipal</w:t>
      </w:r>
      <w:r w:rsidRPr="0099034B">
        <w:t>, respeitando os limites de cofinanciamento inscritos no referido Quadro de Investimentos Final;</w:t>
      </w:r>
    </w:p>
    <w:p w14:paraId="098557EA" w14:textId="59D30CC9" w:rsidR="008C132E" w:rsidRPr="0099034B" w:rsidRDefault="008C132E" w:rsidP="00B13CA3">
      <w:pPr>
        <w:jc w:val="both"/>
      </w:pPr>
      <w:r w:rsidRPr="0099034B">
        <w:t xml:space="preserve">Considerando que para atestar o cumprimento desta condição de admissibilidade da operação, o promotor deverá integrar, obrigatoriamente, em sede de submissão de </w:t>
      </w:r>
      <w:r w:rsidR="0085651C" w:rsidRPr="0099034B">
        <w:t>candidatura, uma</w:t>
      </w:r>
      <w:r w:rsidRPr="0099034B">
        <w:t xml:space="preserve"> Declaração modelo de compromisso </w:t>
      </w:r>
      <w:r w:rsidR="0085651C" w:rsidRPr="0099034B">
        <w:t>acompanhada do respetivo</w:t>
      </w:r>
      <w:r w:rsidRPr="0099034B">
        <w:t xml:space="preserve"> Quadro de Investimentos Preliminar</w:t>
      </w:r>
      <w:r w:rsidR="0085651C" w:rsidRPr="0099034B">
        <w:t>,</w:t>
      </w:r>
      <w:r w:rsidRPr="0099034B">
        <w:t xml:space="preserve"> documentos estes devidamente aprovados em sede da reunião do Conselho Intermunicipal / Metropolitano </w:t>
      </w:r>
      <w:r w:rsidRPr="0099034B">
        <w:rPr>
          <w:rFonts w:cstheme="minorHAnsi"/>
          <w:color w:val="000000" w:themeColor="text1"/>
        </w:rPr>
        <w:t>e assinad</w:t>
      </w:r>
      <w:r w:rsidR="0085651C" w:rsidRPr="0099034B">
        <w:rPr>
          <w:rFonts w:cstheme="minorHAnsi"/>
          <w:color w:val="000000" w:themeColor="text1"/>
        </w:rPr>
        <w:t>os</w:t>
      </w:r>
      <w:r w:rsidRPr="0099034B">
        <w:rPr>
          <w:rFonts w:cstheme="minorHAnsi"/>
          <w:color w:val="000000" w:themeColor="text1"/>
        </w:rPr>
        <w:t xml:space="preserve"> pelo respetivo Presidente.</w:t>
      </w:r>
    </w:p>
    <w:p w14:paraId="3484E683" w14:textId="05845E5F" w:rsidR="00B13CA3" w:rsidRDefault="0085651C" w:rsidP="00B13CA3">
      <w:pPr>
        <w:jc w:val="both"/>
      </w:pPr>
      <w:r w:rsidRPr="0099034B">
        <w:t>C</w:t>
      </w:r>
      <w:r w:rsidR="00B13CA3" w:rsidRPr="0099034B">
        <w:t xml:space="preserve">aso se confirme a inviabilidade de financiamento da presente operação no âmbito do PO Norte 2020, esta </w:t>
      </w:r>
      <w:r w:rsidRPr="0099034B">
        <w:t>Entidade Intermunicipal</w:t>
      </w:r>
      <w:r w:rsidR="00B13CA3" w:rsidRPr="0099034B">
        <w:t>, em deliberação tomada em _/_/_</w:t>
      </w:r>
      <w:proofErr w:type="gramStart"/>
      <w:r w:rsidR="00B13CA3" w:rsidRPr="0099034B">
        <w:t>_ ,</w:t>
      </w:r>
      <w:proofErr w:type="gramEnd"/>
      <w:r w:rsidR="00B13CA3">
        <w:t xml:space="preserve"> assume o compromisso</w:t>
      </w:r>
      <w:r w:rsidR="00EC3BB0">
        <w:t>:</w:t>
      </w:r>
      <w:r w:rsidR="00B13CA3">
        <w:t xml:space="preserve"> </w:t>
      </w:r>
    </w:p>
    <w:p w14:paraId="0421C89E" w14:textId="49729CDE" w:rsidR="0047068B" w:rsidRDefault="00EC3BB0" w:rsidP="00473E10">
      <w:pPr>
        <w:ind w:left="360"/>
        <w:jc w:val="both"/>
      </w:pPr>
      <w:r>
        <w:t>(i) de</w:t>
      </w:r>
      <w:r w:rsidR="0047068B">
        <w:t xml:space="preserve"> inscrever as operações em causa e respetivos montantes FEDER no Quadro de Investimentos Final do Objetivo Específico 5.1 do futuro Contrato para o Desenvolvimento e Coesão Territorial (CDCT) / ITI CIM/ AM promovido pela Entidade Intermunicipal em apreço; </w:t>
      </w:r>
    </w:p>
    <w:p w14:paraId="2778B0D3" w14:textId="0D87B74A" w:rsidR="0047068B" w:rsidRDefault="0047068B" w:rsidP="00473E10">
      <w:pPr>
        <w:ind w:left="360"/>
        <w:jc w:val="both"/>
      </w:pPr>
      <w:r>
        <w:t>(</w:t>
      </w:r>
      <w:proofErr w:type="spellStart"/>
      <w:r>
        <w:t>ii</w:t>
      </w:r>
      <w:proofErr w:type="spellEnd"/>
      <w:r>
        <w:t xml:space="preserve">) </w:t>
      </w:r>
      <w:r w:rsidR="00EC3BB0">
        <w:t xml:space="preserve">de </w:t>
      </w:r>
      <w:r>
        <w:t xml:space="preserve">que o montante total FEDER associado às operações a inscrever, para o presente efeito, no Quadro de Investimentos Final do futuro Contrato para o Desenvolvimento e Coesão Territorial (CDCT) / ITI CIM/AM promovido </w:t>
      </w:r>
      <w:r w:rsidR="0085651C">
        <w:t xml:space="preserve">por esta </w:t>
      </w:r>
      <w:r>
        <w:t>Entidade Intermunicipal, será deduzido, na sua totalidade, da dotação total FEDER que venha a ser alocada ao Objetivo Específico 5.1 do CDCT / ITI CIM/AM em causa</w:t>
      </w:r>
      <w:r w:rsidR="00EC3BB0">
        <w:rPr>
          <w:rStyle w:val="Refdenotaderodap"/>
        </w:rPr>
        <w:footnoteReference w:id="2"/>
      </w:r>
      <w:r>
        <w:t xml:space="preserve">. </w:t>
      </w:r>
    </w:p>
    <w:p w14:paraId="5C244FEA" w14:textId="76EEE3AD" w:rsidR="0047068B" w:rsidRDefault="0047068B" w:rsidP="00473E10">
      <w:pPr>
        <w:ind w:left="360"/>
        <w:jc w:val="both"/>
      </w:pPr>
      <w:r>
        <w:lastRenderedPageBreak/>
        <w:t>(</w:t>
      </w:r>
      <w:proofErr w:type="spellStart"/>
      <w:r>
        <w:t>iii</w:t>
      </w:r>
      <w:proofErr w:type="spellEnd"/>
      <w:r>
        <w:t xml:space="preserve">) </w:t>
      </w:r>
      <w:r w:rsidR="00EC3BB0">
        <w:t xml:space="preserve">de </w:t>
      </w:r>
      <w:r>
        <w:t xml:space="preserve">que o Quadro de Investimentos Final do futuro Contrato para o Desenvolvimento e Coesão Territorial (CDCT) / ITI CIM/AM promovido </w:t>
      </w:r>
      <w:r w:rsidR="00EC3BB0">
        <w:t xml:space="preserve">por esta </w:t>
      </w:r>
      <w:r>
        <w:t>Entidade Intermunicipal assegurará o cumprimento dos seguintes requisitos previstos no Acordo de Parceria Portugal 2030 e, consequentemente, no Programa Regional Norte 2030:</w:t>
      </w:r>
    </w:p>
    <w:p w14:paraId="781AA5DC" w14:textId="77777777" w:rsidR="0047068B" w:rsidRDefault="0047068B" w:rsidP="0099034B">
      <w:pPr>
        <w:pStyle w:val="PargrafodaLista"/>
        <w:numPr>
          <w:ilvl w:val="0"/>
          <w:numId w:val="1"/>
        </w:numPr>
        <w:ind w:left="851" w:hanging="494"/>
        <w:contextualSpacing w:val="0"/>
        <w:jc w:val="both"/>
      </w:pPr>
      <w:r>
        <w:rPr>
          <w:iCs/>
        </w:rPr>
        <w:t>As</w:t>
      </w:r>
      <w:r w:rsidRPr="007E0182">
        <w:rPr>
          <w:iCs/>
        </w:rPr>
        <w:t xml:space="preserve"> abordagens territoriais no contexto do OP </w:t>
      </w:r>
      <w:r>
        <w:rPr>
          <w:iCs/>
        </w:rPr>
        <w:t xml:space="preserve">5 </w:t>
      </w:r>
      <w:r w:rsidRPr="007E0182">
        <w:rPr>
          <w:iCs/>
        </w:rPr>
        <w:t>“Europa mais próxima dos cidadãos”, pressupõe</w:t>
      </w:r>
      <w:r>
        <w:rPr>
          <w:iCs/>
        </w:rPr>
        <w:t>m</w:t>
      </w:r>
      <w:r w:rsidRPr="007E0182">
        <w:rPr>
          <w:iCs/>
        </w:rPr>
        <w:t xml:space="preserve"> um processo “</w:t>
      </w:r>
      <w:proofErr w:type="spellStart"/>
      <w:r w:rsidRPr="007E0182">
        <w:rPr>
          <w:iCs/>
        </w:rPr>
        <w:t>bottom-up</w:t>
      </w:r>
      <w:proofErr w:type="spellEnd"/>
      <w:r w:rsidRPr="007E0182">
        <w:rPr>
          <w:iCs/>
        </w:rPr>
        <w:t>” de planeamento e programação das políticas públicas, envolvendo a administração local, mas também outros “</w:t>
      </w:r>
      <w:proofErr w:type="spellStart"/>
      <w:r w:rsidRPr="007E0182">
        <w:rPr>
          <w:iCs/>
        </w:rPr>
        <w:t>stakeholders</w:t>
      </w:r>
      <w:proofErr w:type="spellEnd"/>
      <w:r w:rsidRPr="007E0182">
        <w:rPr>
          <w:iCs/>
        </w:rPr>
        <w:t xml:space="preserve">” locais. A configuração final da programação </w:t>
      </w:r>
      <w:r>
        <w:rPr>
          <w:iCs/>
        </w:rPr>
        <w:t>do</w:t>
      </w:r>
      <w:r w:rsidRPr="007E0182">
        <w:rPr>
          <w:iCs/>
        </w:rPr>
        <w:t xml:space="preserve"> OE </w:t>
      </w:r>
      <w:r>
        <w:rPr>
          <w:iCs/>
        </w:rPr>
        <w:t xml:space="preserve">5.1 </w:t>
      </w:r>
      <w:r w:rsidRPr="007E0182">
        <w:rPr>
          <w:iCs/>
        </w:rPr>
        <w:t>resultará da agregação destes ITI diferenciados em função das tipologias, mas também das idiossincrasias locais. Assim, após a aprovação dos planos de ação, ancorados em estratégias sub-regionais (que sustentam os instrumentos territoriais)</w:t>
      </w:r>
      <w:r>
        <w:rPr>
          <w:iCs/>
        </w:rPr>
        <w:t>,</w:t>
      </w:r>
      <w:r w:rsidRPr="007E0182">
        <w:rPr>
          <w:iCs/>
        </w:rPr>
        <w:t xml:space="preserve"> serão selecionados os indicadores de realização e de resultado (e respetivas metas), mais adequados às respetivas tipologias de intervenção neste OE 5.1 [que integram pelo menos indicadores de realização e de resultado nas áreas da educação (RCO 67 e RCR 71), da saúde (RCO 69 e RCR 73), eficiência energética (RCO 19 e RCR 26) e da reabilitação urbana (RCO 114)], bem como será adicionado o indicador RCO75 e respetiva meta nos OE relevantes. Em 2023, esta alteração do </w:t>
      </w:r>
      <w:r>
        <w:rPr>
          <w:iCs/>
        </w:rPr>
        <w:t>Programa Regional Norte</w:t>
      </w:r>
      <w:r w:rsidRPr="007E0182">
        <w:rPr>
          <w:iCs/>
        </w:rPr>
        <w:t xml:space="preserve"> 2030 terá </w:t>
      </w:r>
      <w:proofErr w:type="gramStart"/>
      <w:r w:rsidRPr="007E0182">
        <w:rPr>
          <w:iCs/>
        </w:rPr>
        <w:t>que</w:t>
      </w:r>
      <w:proofErr w:type="gramEnd"/>
      <w:r w:rsidRPr="007E0182">
        <w:rPr>
          <w:iCs/>
        </w:rPr>
        <w:t xml:space="preserve"> ser proposta pela AG e condiciona a apresentação de despesa à Comissão Europeia neste OE</w:t>
      </w:r>
      <w:r>
        <w:rPr>
          <w:iCs/>
        </w:rPr>
        <w:t>;</w:t>
      </w:r>
    </w:p>
    <w:p w14:paraId="3159F1AB" w14:textId="77777777" w:rsidR="0047068B" w:rsidRPr="00EC3BB0" w:rsidRDefault="0047068B" w:rsidP="0099034B">
      <w:pPr>
        <w:pStyle w:val="PargrafodaLista"/>
        <w:numPr>
          <w:ilvl w:val="0"/>
          <w:numId w:val="1"/>
        </w:numPr>
        <w:ind w:left="851"/>
        <w:contextualSpacing w:val="0"/>
        <w:jc w:val="both"/>
      </w:pPr>
      <w:r w:rsidRPr="00EC3BB0">
        <w:t xml:space="preserve">O montante agregado inscrito nos primeiros dois Eixos (Eixo 1 – Serviços de Interesse Geral e Eixo 2 – Sistema Urbano Policêntrico) do futuro Contrato para o Desenvolvimento e Coesão Territorial (CDCT) / ITI CIM/AM deve concentrar obrigatoriamente </w:t>
      </w:r>
      <w:r w:rsidRPr="00473E10">
        <w:t>pelo menos ¾ dos recursos afetos ao Objetivo Específico 5 1 do CDCT / ITI CIM/AM em causa</w:t>
      </w:r>
      <w:r w:rsidRPr="00EC3BB0">
        <w:t>;</w:t>
      </w:r>
    </w:p>
    <w:p w14:paraId="6298F3A0" w14:textId="45A1621A" w:rsidR="0047068B" w:rsidRPr="00473E10" w:rsidRDefault="0047068B" w:rsidP="0099034B">
      <w:pPr>
        <w:pStyle w:val="PargrafodaLista"/>
        <w:numPr>
          <w:ilvl w:val="0"/>
          <w:numId w:val="1"/>
        </w:numPr>
        <w:ind w:left="851"/>
        <w:contextualSpacing w:val="0"/>
        <w:jc w:val="both"/>
      </w:pPr>
      <w:r w:rsidRPr="00473E10">
        <w:t xml:space="preserve">A percentagem mínima de contributo para o </w:t>
      </w:r>
      <w:proofErr w:type="spellStart"/>
      <w:r w:rsidRPr="00473E10">
        <w:t>Tagging</w:t>
      </w:r>
      <w:proofErr w:type="spellEnd"/>
      <w:r w:rsidRPr="00473E10">
        <w:t xml:space="preserve"> Climático na dotação global FEDER do Objetivo Específico 5 1 que venha a ser fixada por parte da Autoridade de Gestão do Programa Regional Norte 2030 para o Quadro de Investimentos Final do futuro Contrato para o Desenvolvimento e Coesão Territorial (CDCT) / ITI CIM / AM em causa (a qual, neste momento, se estima em pelo menos </w:t>
      </w:r>
      <w:r w:rsidR="00EC3BB0" w:rsidRPr="00473E10">
        <w:t>5</w:t>
      </w:r>
      <w:r w:rsidRPr="00473E10">
        <w:t xml:space="preserve">0%, implicando, também e por exemplo, que para se atingir esta meta, grande parte do investimento em edificado terá que contribuir a 100% para o </w:t>
      </w:r>
      <w:proofErr w:type="spellStart"/>
      <w:r w:rsidRPr="00473E10">
        <w:t>tagging</w:t>
      </w:r>
      <w:proofErr w:type="spellEnd"/>
      <w:r w:rsidRPr="00473E10">
        <w:t xml:space="preserve"> climático);</w:t>
      </w:r>
    </w:p>
    <w:p w14:paraId="20C73E68" w14:textId="77777777" w:rsidR="0047068B" w:rsidRDefault="0047068B" w:rsidP="0099034B">
      <w:pPr>
        <w:pStyle w:val="PargrafodaLista"/>
        <w:numPr>
          <w:ilvl w:val="0"/>
          <w:numId w:val="1"/>
        </w:numPr>
        <w:ind w:left="851"/>
        <w:contextualSpacing w:val="0"/>
        <w:jc w:val="both"/>
      </w:pPr>
      <w:r w:rsidRPr="00EC3BB0">
        <w:t>As operações incluídas no presente Quadro de Investimentos Preliminar (as</w:t>
      </w:r>
      <w:r>
        <w:t xml:space="preserve"> quais serão obrigatoriamente inscritas no Quadro de Investimentos Final do futuro Contrato para o Desenvolvimento e Coesão Territorial (CDCT) / ITI CIM / AM promovido pela Entidade Intermunicipal em causa) foram selecionadas de acordo com a priorização de necessidades relativamente a infraestruturas e serviços de escolas e de centros de saúde, tendo em consideração as disparidades territoriais e as dinâmicas de alteração demográfica e com base nos instrumentos de planeamento setoriais e territoriais existentes (e g condições habilitantes, estratégias regionais e </w:t>
      </w:r>
      <w:proofErr w:type="spellStart"/>
      <w:r>
        <w:t>sub</w:t>
      </w:r>
      <w:proofErr w:type="spellEnd"/>
      <w:r>
        <w:t xml:space="preserve"> regionais, cartas educativas);</w:t>
      </w:r>
    </w:p>
    <w:p w14:paraId="16B1EA3C" w14:textId="77777777" w:rsidR="0047068B" w:rsidRPr="00506AE0" w:rsidRDefault="0047068B" w:rsidP="0099034B">
      <w:pPr>
        <w:pStyle w:val="PargrafodaLista"/>
        <w:numPr>
          <w:ilvl w:val="0"/>
          <w:numId w:val="1"/>
        </w:numPr>
        <w:ind w:left="851"/>
        <w:contextualSpacing w:val="0"/>
        <w:jc w:val="both"/>
        <w:rPr>
          <w:rFonts w:cstheme="minorHAnsi"/>
          <w:color w:val="000000"/>
          <w:lang w:eastAsia="en-GB"/>
        </w:rPr>
      </w:pPr>
      <w:r>
        <w:rPr>
          <w:rFonts w:cstheme="minorHAnsi"/>
          <w:color w:val="000000"/>
          <w:lang w:eastAsia="en-GB"/>
        </w:rPr>
        <w:t xml:space="preserve">O </w:t>
      </w:r>
      <w:r w:rsidRPr="00506AE0">
        <w:rPr>
          <w:rFonts w:cstheme="minorHAnsi"/>
          <w:color w:val="000000"/>
          <w:lang w:eastAsia="en-GB"/>
        </w:rPr>
        <w:t xml:space="preserve">princípio do “DNSH - Do no </w:t>
      </w:r>
      <w:proofErr w:type="spellStart"/>
      <w:r w:rsidRPr="00506AE0">
        <w:rPr>
          <w:rFonts w:cstheme="minorHAnsi"/>
          <w:color w:val="000000"/>
          <w:lang w:eastAsia="en-GB"/>
        </w:rPr>
        <w:t>Significant</w:t>
      </w:r>
      <w:proofErr w:type="spellEnd"/>
      <w:r w:rsidRPr="00506AE0">
        <w:rPr>
          <w:rFonts w:cstheme="minorHAnsi"/>
          <w:color w:val="000000"/>
          <w:lang w:eastAsia="en-GB"/>
        </w:rPr>
        <w:t xml:space="preserve"> </w:t>
      </w:r>
      <w:proofErr w:type="spellStart"/>
      <w:r w:rsidRPr="00506AE0">
        <w:rPr>
          <w:rFonts w:cstheme="minorHAnsi"/>
          <w:color w:val="000000"/>
          <w:lang w:eastAsia="en-GB"/>
        </w:rPr>
        <w:t>Harm</w:t>
      </w:r>
      <w:proofErr w:type="spellEnd"/>
      <w:r w:rsidRPr="00506AE0">
        <w:rPr>
          <w:rFonts w:cstheme="minorHAnsi"/>
          <w:color w:val="000000"/>
          <w:lang w:eastAsia="en-GB"/>
        </w:rPr>
        <w:t xml:space="preserve">” por parte </w:t>
      </w:r>
      <w:r>
        <w:rPr>
          <w:rFonts w:cstheme="minorHAnsi"/>
          <w:color w:val="000000"/>
          <w:lang w:eastAsia="en-GB"/>
        </w:rPr>
        <w:t>das operações</w:t>
      </w:r>
      <w:r w:rsidRPr="00506AE0">
        <w:rPr>
          <w:rFonts w:cstheme="minorHAnsi"/>
          <w:color w:val="000000"/>
          <w:lang w:eastAsia="en-GB"/>
        </w:rPr>
        <w:t xml:space="preserve"> em apreço, de acordo com o Artigo 17º do Regulamento (UE) nº 2022/852, de 18 de junho, as Orientações Técnicas nº 2021/C 58/01, de 18 de fevereiro</w:t>
      </w:r>
      <w:r>
        <w:rPr>
          <w:rFonts w:cstheme="minorHAnsi"/>
          <w:color w:val="000000"/>
          <w:lang w:eastAsia="en-GB"/>
        </w:rPr>
        <w:t xml:space="preserve"> e outros enquadramentos regulamentares aplicáveis</w:t>
      </w:r>
      <w:r w:rsidRPr="00506AE0">
        <w:rPr>
          <w:rFonts w:cstheme="minorHAnsi"/>
          <w:color w:val="000000"/>
          <w:lang w:eastAsia="en-GB"/>
        </w:rPr>
        <w:t>;</w:t>
      </w:r>
    </w:p>
    <w:p w14:paraId="4273BA17" w14:textId="02D6DC1D" w:rsidR="0047068B" w:rsidRDefault="0047068B" w:rsidP="0099034B">
      <w:pPr>
        <w:pStyle w:val="PargrafodaLista"/>
        <w:numPr>
          <w:ilvl w:val="0"/>
          <w:numId w:val="1"/>
        </w:numPr>
        <w:ind w:left="851"/>
        <w:contextualSpacing w:val="0"/>
        <w:jc w:val="both"/>
        <w:rPr>
          <w:rFonts w:cstheme="minorHAnsi"/>
          <w:color w:val="000000"/>
          <w:lang w:eastAsia="en-GB"/>
        </w:rPr>
      </w:pPr>
      <w:r>
        <w:rPr>
          <w:rFonts w:cstheme="minorHAnsi"/>
          <w:color w:val="000000"/>
          <w:lang w:eastAsia="en-GB"/>
        </w:rPr>
        <w:t>Os requisitos aplicáveis previstos na</w:t>
      </w:r>
      <w:r w:rsidRPr="00506AE0">
        <w:rPr>
          <w:rFonts w:cstheme="minorHAnsi"/>
          <w:color w:val="000000"/>
          <w:lang w:eastAsia="en-GB"/>
        </w:rPr>
        <w:t xml:space="preserve"> condição habilitante respeitante à “existência de um quadro estratégico nacional ou regional para a saúde” (em princípio, baseada, </w:t>
      </w:r>
      <w:r w:rsidRPr="00506AE0">
        <w:rPr>
          <w:rFonts w:cstheme="minorHAnsi"/>
          <w:color w:val="000000"/>
          <w:lang w:eastAsia="en-GB"/>
        </w:rPr>
        <w:lastRenderedPageBreak/>
        <w:t>nomeadamente, no Plano Nacional de Saúde 2021-2030 e no Plano Plurianual de Investimentos do Ministério da Saúde 2021-2023), “que engloba: (i) Um levantamento das necessidades de cuidados de saúde e cuidados prolongados, inclusive em termos de pessoal médico e cuidadores, a fim de assegurar a coordenação e sustentabilidade das medidas; (</w:t>
      </w:r>
      <w:proofErr w:type="spellStart"/>
      <w:r w:rsidRPr="00506AE0">
        <w:rPr>
          <w:rFonts w:cstheme="minorHAnsi"/>
          <w:color w:val="000000"/>
          <w:lang w:eastAsia="en-GB"/>
        </w:rPr>
        <w:t>ii</w:t>
      </w:r>
      <w:proofErr w:type="spellEnd"/>
      <w:r w:rsidRPr="00506AE0">
        <w:rPr>
          <w:rFonts w:cstheme="minorHAnsi"/>
          <w:color w:val="000000"/>
          <w:lang w:eastAsia="en-GB"/>
        </w:rPr>
        <w:t>)  Medidas destinadas a garantir a eficiência, a sustentabilidade, a acessibilidade e o caráter economicamente comportável dos serviços de saúde e de cuidados continuados, prestando especial atenção às pessoas excluídas dos sistemas de saúde e de cuidados continuados e às pessoas a quem é mais difícil chegar; (</w:t>
      </w:r>
      <w:proofErr w:type="spellStart"/>
      <w:r w:rsidRPr="00506AE0">
        <w:rPr>
          <w:rFonts w:cstheme="minorHAnsi"/>
          <w:color w:val="000000"/>
          <w:lang w:eastAsia="en-GB"/>
        </w:rPr>
        <w:t>iii</w:t>
      </w:r>
      <w:proofErr w:type="spellEnd"/>
      <w:r w:rsidRPr="00506AE0">
        <w:rPr>
          <w:rFonts w:cstheme="minorHAnsi"/>
          <w:color w:val="000000"/>
          <w:lang w:eastAsia="en-GB"/>
        </w:rPr>
        <w:t>) Medidas de promoção dos serviços baseados na comunidade e centrados na família através da desinstitucionalização, incluindo os serviços de cuidados preventivos e primários, de cuidados ao domicílio e baseados na comunidade”;</w:t>
      </w:r>
    </w:p>
    <w:p w14:paraId="07C70102" w14:textId="4AF830DA" w:rsidR="003C0374" w:rsidRDefault="003C0374" w:rsidP="003C0374">
      <w:pPr>
        <w:pStyle w:val="PargrafodaLista"/>
        <w:ind w:left="1080"/>
        <w:jc w:val="both"/>
        <w:rPr>
          <w:rFonts w:cstheme="minorHAnsi"/>
          <w:color w:val="000000"/>
          <w:lang w:eastAsia="en-GB"/>
        </w:rPr>
      </w:pPr>
    </w:p>
    <w:p w14:paraId="2E76F0C4" w14:textId="23FF5351" w:rsidR="003C0374" w:rsidRDefault="003C0374" w:rsidP="003C0374">
      <w:pPr>
        <w:pStyle w:val="PargrafodaLista"/>
        <w:ind w:left="1080"/>
        <w:jc w:val="both"/>
        <w:rPr>
          <w:rFonts w:cstheme="minorHAnsi"/>
          <w:color w:val="000000"/>
          <w:lang w:eastAsia="en-GB"/>
        </w:rPr>
      </w:pPr>
    </w:p>
    <w:p w14:paraId="152C022D" w14:textId="7A11FE82" w:rsidR="003C0374" w:rsidRDefault="003C0374" w:rsidP="003C0374">
      <w:pPr>
        <w:pStyle w:val="PargrafodaLista"/>
        <w:ind w:left="1080"/>
        <w:jc w:val="both"/>
        <w:rPr>
          <w:rFonts w:cstheme="minorHAnsi"/>
          <w:color w:val="000000"/>
          <w:lang w:eastAsia="en-GB"/>
        </w:rPr>
      </w:pPr>
    </w:p>
    <w:p w14:paraId="1F5DB73E" w14:textId="047D2621" w:rsidR="00EC3BB0" w:rsidRDefault="00EC3BB0" w:rsidP="00473E10">
      <w:pPr>
        <w:pStyle w:val="PargrafodaLista"/>
        <w:ind w:left="0"/>
        <w:jc w:val="both"/>
        <w:rPr>
          <w:rFonts w:cstheme="minorHAnsi"/>
          <w:color w:val="000000"/>
          <w:lang w:eastAsia="en-GB"/>
        </w:rPr>
      </w:pPr>
      <w:r>
        <w:rPr>
          <w:rFonts w:cstheme="minorHAnsi"/>
          <w:color w:val="000000"/>
          <w:lang w:eastAsia="en-GB"/>
        </w:rPr>
        <w:t>Assinatura</w:t>
      </w:r>
    </w:p>
    <w:p w14:paraId="28DF99F6" w14:textId="568CDABD" w:rsidR="0082268D" w:rsidRPr="00473E10" w:rsidRDefault="00EC3BB0" w:rsidP="006D4D20">
      <w:pPr>
        <w:pStyle w:val="PargrafodaLista"/>
        <w:ind w:left="0"/>
        <w:jc w:val="both"/>
        <w:rPr>
          <w:rFonts w:asciiTheme="majorHAnsi" w:hAnsiTheme="majorHAnsi" w:cstheme="majorHAnsi"/>
          <w:color w:val="000000"/>
          <w:lang w:eastAsia="en-GB"/>
        </w:rPr>
      </w:pPr>
      <w:r>
        <w:rPr>
          <w:rFonts w:cstheme="minorHAnsi"/>
          <w:color w:val="000000"/>
          <w:lang w:eastAsia="en-GB"/>
        </w:rPr>
        <w:t xml:space="preserve">Data </w:t>
      </w:r>
    </w:p>
    <w:sectPr w:rsidR="0082268D" w:rsidRPr="00473E10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B2B13" w14:textId="77777777" w:rsidR="00FE691B" w:rsidRDefault="00FE691B" w:rsidP="003C0374">
      <w:pPr>
        <w:spacing w:after="0" w:line="240" w:lineRule="auto"/>
      </w:pPr>
      <w:r>
        <w:separator/>
      </w:r>
    </w:p>
  </w:endnote>
  <w:endnote w:type="continuationSeparator" w:id="0">
    <w:p w14:paraId="2BE1FB0F" w14:textId="77777777" w:rsidR="00FE691B" w:rsidRDefault="00FE691B" w:rsidP="003C0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4ED7" w14:textId="1157E99E" w:rsidR="003C0374" w:rsidRDefault="003C0374">
    <w:pPr>
      <w:pStyle w:val="Rodap"/>
    </w:pPr>
  </w:p>
  <w:p w14:paraId="2C6F752B" w14:textId="77777777" w:rsidR="003C0374" w:rsidRDefault="003C03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A6C1" w14:textId="77777777" w:rsidR="00FE691B" w:rsidRDefault="00FE691B" w:rsidP="003C0374">
      <w:pPr>
        <w:spacing w:after="0" w:line="240" w:lineRule="auto"/>
      </w:pPr>
      <w:r>
        <w:separator/>
      </w:r>
    </w:p>
  </w:footnote>
  <w:footnote w:type="continuationSeparator" w:id="0">
    <w:p w14:paraId="5B6012AF" w14:textId="77777777" w:rsidR="00FE691B" w:rsidRDefault="00FE691B" w:rsidP="003C0374">
      <w:pPr>
        <w:spacing w:after="0" w:line="240" w:lineRule="auto"/>
      </w:pPr>
      <w:r>
        <w:continuationSeparator/>
      </w:r>
    </w:p>
  </w:footnote>
  <w:footnote w:id="1">
    <w:p w14:paraId="592ABA65" w14:textId="38756360" w:rsidR="00AC5E4A" w:rsidRPr="00473E10" w:rsidRDefault="00AC5E4A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Style w:val="Refdenotaderodap"/>
          <w:rFonts w:asciiTheme="majorHAnsi" w:hAnsiTheme="majorHAnsi" w:cstheme="majorHAnsi"/>
          <w:sz w:val="18"/>
          <w:szCs w:val="18"/>
        </w:rPr>
        <w:footnoteRef/>
      </w:r>
      <w:r w:rsidRPr="00473E10">
        <w:rPr>
          <w:rFonts w:asciiTheme="majorHAnsi" w:hAnsiTheme="majorHAnsi" w:cstheme="majorHAnsi"/>
          <w:sz w:val="18"/>
          <w:szCs w:val="18"/>
        </w:rPr>
        <w:t xml:space="preserve">  </w:t>
      </w: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Declaração de compromisso da Entidade Intermunicipal, aprovada em sede do respetivo Conselho Intermunicipal / Metropolitano e assinada pelo Presidente da Entidade Intermunicipal, de que a operação candidatada será inscrita no Quadro de Investimentos Final a integrar no Contrato para o Desenvolvimento e Coesão Territorial (CDCT) / ITI CIM/AM promovido pela Entidade Intermunicipal em causa, respeitando os limites de cofinanciamento inscritos no referido Quadro de Investimentos Final e os termos definidos no modelo obrigatório de Declaração e respetiva tabela síntese</w:t>
      </w:r>
      <w:r w:rsidR="0099034B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 (Anexo IX).</w:t>
      </w:r>
    </w:p>
  </w:footnote>
  <w:footnote w:id="2">
    <w:p w14:paraId="7DE1A66E" w14:textId="77777777" w:rsidR="00EC3BB0" w:rsidRPr="00473E10" w:rsidRDefault="00EC3BB0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footnoteRef/>
      </w: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 Deste modo e meramente a título ilustrativo do compromisso assumido:</w:t>
      </w:r>
    </w:p>
    <w:p w14:paraId="54BAB901" w14:textId="77777777" w:rsidR="00EC3BB0" w:rsidRPr="00473E10" w:rsidRDefault="00EC3BB0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- Admitindo, a título exemplificativo, um montante global FEDER alocado ao OE 5.1 de 100 M€ contratualizado com determinada Entidade Intermunicipal no âmbito do respetivo CDCT / ITI CIM /AM apoiado através do Programa Regional Norte 2030;</w:t>
      </w:r>
    </w:p>
    <w:p w14:paraId="1A583CB3" w14:textId="77777777" w:rsidR="00EC3BB0" w:rsidRPr="00473E10" w:rsidRDefault="00EC3BB0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- Admitindo, também a título exemplificativo, que a referida Entidade Intermunicipal pretende que venha a ser aprovado ao abrigo destes Avisos do Mecanismo Excecional de Antecipação (MEA) para Escolas e Centros de saúde candidaturas no montante global FEDER de 60 M€;</w:t>
      </w:r>
    </w:p>
    <w:p w14:paraId="461D50A1" w14:textId="77777777" w:rsidR="00EC3BB0" w:rsidRPr="00473E10" w:rsidRDefault="00EC3BB0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- Admitindo (caso mais provável) que não é possível assegurar o enquadramento financeiro desse montante global FEDER (60M€) no âmbito do PO Norte 2020;</w:t>
      </w:r>
    </w:p>
    <w:p w14:paraId="01B700C5" w14:textId="20424407" w:rsidR="00EC3BB0" w:rsidRPr="00473E10" w:rsidRDefault="00EC3BB0" w:rsidP="0099034B">
      <w:pPr>
        <w:spacing w:after="60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- Neste cenário e atentos os pressupostos anteriormente mencionados, ficarão disponíveis apenas 40 M€ (100M€ - 60 M€) no CDCT / ITI CIM /AM dessa Entidade Intermunicipal para apoiar as restantes candidaturas nestas e em todas as outras tipologias de operações elegíveis no âmbito do OE 5.1 do Programa Regional Norte 2030 (abrangendo, nomeadamente, politicas urbanas, equipamentos sociais, equipamentos desportivos, infraestruturas rodoviárias, </w:t>
      </w:r>
      <w:proofErr w:type="spellStart"/>
      <w:proofErr w:type="gramStart"/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etc</w:t>
      </w:r>
      <w:proofErr w:type="spellEnd"/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 )</w:t>
      </w:r>
      <w:proofErr w:type="gramEnd"/>
      <w:r w:rsidRPr="00473E10">
        <w:rPr>
          <w:rFonts w:asciiTheme="majorHAnsi" w:hAnsiTheme="majorHAnsi" w:cstheme="majorHAnsi"/>
          <w:bCs/>
          <w:i/>
          <w:iCs/>
          <w:sz w:val="18"/>
          <w:szCs w:val="18"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461A"/>
    <w:multiLevelType w:val="hybridMultilevel"/>
    <w:tmpl w:val="823A4F10"/>
    <w:lvl w:ilvl="0" w:tplc="8CB6B648">
      <w:start w:val="1"/>
      <w:numFmt w:val="lowerLetter"/>
      <w:lvlText w:val="(%1)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67CBA"/>
    <w:multiLevelType w:val="hybridMultilevel"/>
    <w:tmpl w:val="A92455A6"/>
    <w:lvl w:ilvl="0" w:tplc="7020E4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96CBB"/>
    <w:multiLevelType w:val="hybridMultilevel"/>
    <w:tmpl w:val="823A4F10"/>
    <w:lvl w:ilvl="0" w:tplc="8CB6B648">
      <w:start w:val="1"/>
      <w:numFmt w:val="lowerLetter"/>
      <w:lvlText w:val="(%1)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71286"/>
    <w:multiLevelType w:val="hybridMultilevel"/>
    <w:tmpl w:val="786AF960"/>
    <w:lvl w:ilvl="0" w:tplc="F2A06F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473389">
    <w:abstractNumId w:val="0"/>
  </w:num>
  <w:num w:numId="2" w16cid:durableId="407309812">
    <w:abstractNumId w:val="2"/>
  </w:num>
  <w:num w:numId="3" w16cid:durableId="186649469">
    <w:abstractNumId w:val="3"/>
  </w:num>
  <w:num w:numId="4" w16cid:durableId="1171024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68B"/>
    <w:rsid w:val="002C3EBF"/>
    <w:rsid w:val="002D3C42"/>
    <w:rsid w:val="003C0374"/>
    <w:rsid w:val="00433E85"/>
    <w:rsid w:val="0047068B"/>
    <w:rsid w:val="00473E10"/>
    <w:rsid w:val="006D4D20"/>
    <w:rsid w:val="0082268D"/>
    <w:rsid w:val="0085651C"/>
    <w:rsid w:val="008C132E"/>
    <w:rsid w:val="0099034B"/>
    <w:rsid w:val="00AC5E4A"/>
    <w:rsid w:val="00B13CA3"/>
    <w:rsid w:val="00C5145B"/>
    <w:rsid w:val="00D51DB5"/>
    <w:rsid w:val="00D80D83"/>
    <w:rsid w:val="00D97802"/>
    <w:rsid w:val="00EC3BB0"/>
    <w:rsid w:val="00FB159B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5614F"/>
  <w15:chartTrackingRefBased/>
  <w15:docId w15:val="{F8458D64-7284-4FE4-B34C-CD2B17B5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68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068B"/>
    <w:pPr>
      <w:ind w:left="720"/>
      <w:contextualSpacing/>
    </w:pPr>
  </w:style>
  <w:style w:type="paragraph" w:styleId="Reviso">
    <w:name w:val="Revision"/>
    <w:hidden/>
    <w:uiPriority w:val="99"/>
    <w:semiHidden/>
    <w:rsid w:val="003C0374"/>
    <w:pPr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rsid w:val="003C03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C0374"/>
  </w:style>
  <w:style w:type="paragraph" w:styleId="Rodap">
    <w:name w:val="footer"/>
    <w:basedOn w:val="Normal"/>
    <w:link w:val="RodapCarter"/>
    <w:uiPriority w:val="99"/>
    <w:unhideWhenUsed/>
    <w:rsid w:val="003C03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C0374"/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C0374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C0374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C0374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D80D83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D80D83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D80D83"/>
    <w:rPr>
      <w:vertAlign w:val="superscri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80D83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D80D83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D80D8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80D83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80D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C2F1-830E-4D5B-94E5-B5C95921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942</Words>
  <Characters>5093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Pereira</dc:creator>
  <cp:keywords/>
  <dc:description/>
  <cp:lastModifiedBy>N2020</cp:lastModifiedBy>
  <cp:revision>7</cp:revision>
  <dcterms:created xsi:type="dcterms:W3CDTF">2022-12-14T10:50:00Z</dcterms:created>
  <dcterms:modified xsi:type="dcterms:W3CDTF">2022-12-14T16:19:00Z</dcterms:modified>
</cp:coreProperties>
</file>