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59A3B" w14:textId="7A1ED03D" w:rsidR="00C47D5D" w:rsidRPr="00DB6E55" w:rsidRDefault="00D423ED" w:rsidP="00D423ED">
      <w:pPr>
        <w:pStyle w:val="PORAMTtulo2"/>
        <w:jc w:val="left"/>
        <w:rPr>
          <w:color w:val="auto"/>
          <w:sz w:val="24"/>
          <w:szCs w:val="24"/>
        </w:rPr>
      </w:pPr>
      <w:r>
        <w:rPr>
          <w:rFonts w:ascii="Calibri" w:eastAsiaTheme="minorHAnsi" w:hAnsi="Calibri" w:cs="Calibri"/>
          <w:noProof/>
          <w:sz w:val="22"/>
          <w:szCs w:val="22"/>
          <w:lang w:val="pt" w:eastAsia="en-US"/>
        </w:rPr>
        <w:drawing>
          <wp:inline distT="0" distB="0" distL="0" distR="0" wp14:anchorId="08CAAF0E" wp14:editId="62AA6CE6">
            <wp:extent cx="1304925" cy="48577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47D5D">
        <w:rPr>
          <w:color w:val="auto"/>
          <w:sz w:val="24"/>
          <w:szCs w:val="24"/>
        </w:rPr>
        <w:t>Anexo II -</w:t>
      </w:r>
      <w:r w:rsidR="003530C8">
        <w:rPr>
          <w:color w:val="auto"/>
          <w:sz w:val="24"/>
          <w:szCs w:val="24"/>
        </w:rPr>
        <w:t xml:space="preserve"> </w:t>
      </w:r>
      <w:r w:rsidR="00C47D5D">
        <w:rPr>
          <w:color w:val="auto"/>
          <w:sz w:val="24"/>
          <w:szCs w:val="24"/>
        </w:rPr>
        <w:t>Parâmetros e Crité</w:t>
      </w:r>
      <w:r w:rsidR="00C47D5D" w:rsidRPr="00DB6E55">
        <w:rPr>
          <w:color w:val="auto"/>
          <w:sz w:val="24"/>
          <w:szCs w:val="24"/>
        </w:rPr>
        <w:t>rios de Seleção</w:t>
      </w:r>
    </w:p>
    <w:p w14:paraId="6F3A8E11" w14:textId="77777777" w:rsidR="00CA7AEA" w:rsidRPr="000F453C" w:rsidRDefault="00CA7AEA" w:rsidP="00494797">
      <w:pPr>
        <w:pStyle w:val="PORAMNormal"/>
        <w:spacing w:before="120" w:after="120"/>
        <w:ind w:left="-567"/>
        <w:rPr>
          <w:rFonts w:cs="Microsoft Sans Serif"/>
          <w:szCs w:val="18"/>
        </w:rPr>
      </w:pPr>
    </w:p>
    <w:tbl>
      <w:tblPr>
        <w:tblW w:w="5890" w:type="pct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93"/>
        <w:gridCol w:w="1074"/>
        <w:gridCol w:w="426"/>
        <w:gridCol w:w="3827"/>
        <w:gridCol w:w="3232"/>
      </w:tblGrid>
      <w:tr w:rsidR="00B13BF8" w:rsidRPr="00B917A0" w14:paraId="3F4445BD" w14:textId="77777777" w:rsidTr="006774F3">
        <w:trPr>
          <w:trHeight w:hRule="exact" w:val="340"/>
          <w:jc w:val="center"/>
        </w:trPr>
        <w:tc>
          <w:tcPr>
            <w:tcW w:w="784" w:type="pct"/>
            <w:shd w:val="clear" w:color="auto" w:fill="auto"/>
            <w:vAlign w:val="center"/>
            <w:hideMark/>
          </w:tcPr>
          <w:p w14:paraId="34690AB4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Critérios de Seleção</w:t>
            </w:r>
          </w:p>
        </w:tc>
        <w:tc>
          <w:tcPr>
            <w:tcW w:w="529" w:type="pct"/>
            <w:shd w:val="clear" w:color="auto" w:fill="auto"/>
            <w:vAlign w:val="center"/>
            <w:hideMark/>
          </w:tcPr>
          <w:p w14:paraId="3CCC5DDA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Ponderador</w:t>
            </w:r>
          </w:p>
        </w:tc>
        <w:tc>
          <w:tcPr>
            <w:tcW w:w="2095" w:type="pct"/>
            <w:gridSpan w:val="2"/>
            <w:shd w:val="clear" w:color="auto" w:fill="auto"/>
            <w:vAlign w:val="center"/>
            <w:hideMark/>
          </w:tcPr>
          <w:p w14:paraId="07395275" w14:textId="77777777"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Valoração</w:t>
            </w:r>
          </w:p>
        </w:tc>
        <w:tc>
          <w:tcPr>
            <w:tcW w:w="1592" w:type="pct"/>
            <w:vAlign w:val="center"/>
          </w:tcPr>
          <w:p w14:paraId="2060DE7E" w14:textId="77777777" w:rsidR="000E367A" w:rsidRPr="00B917A0" w:rsidRDefault="00160731" w:rsidP="003530C8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>Orientações</w:t>
            </w:r>
          </w:p>
        </w:tc>
      </w:tr>
      <w:tr w:rsidR="00B13BF8" w:rsidRPr="00B917A0" w14:paraId="05645AE5" w14:textId="77777777" w:rsidTr="006774F3">
        <w:trPr>
          <w:trHeight w:hRule="exact" w:val="450"/>
          <w:jc w:val="center"/>
        </w:trPr>
        <w:tc>
          <w:tcPr>
            <w:tcW w:w="784" w:type="pct"/>
            <w:vMerge w:val="restart"/>
            <w:shd w:val="clear" w:color="auto" w:fill="auto"/>
            <w:vAlign w:val="center"/>
            <w:hideMark/>
          </w:tcPr>
          <w:p w14:paraId="6526B936" w14:textId="5D296C41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Contributo da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Campanha para a</w:t>
            </w:r>
          </w:p>
          <w:p w14:paraId="199C433B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alteração de</w:t>
            </w:r>
          </w:p>
          <w:p w14:paraId="1ACBF684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comportamentos da</w:t>
            </w:r>
          </w:p>
          <w:p w14:paraId="393445D1" w14:textId="1DBCF5C1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população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14:paraId="25673AD2" w14:textId="06811D0D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  <w:r w:rsidR="00725266" w:rsidRPr="00B917A0">
              <w:rPr>
                <w:rFonts w:ascii="Microsoft Sans Serif" w:hAnsi="Microsoft Sans Serif" w:cs="Microsoft Sans Serif"/>
                <w:sz w:val="16"/>
                <w:szCs w:val="16"/>
              </w:rPr>
              <w:t>%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0448403E" w14:textId="77D6D85F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62D5359B" w14:textId="4F19B69E" w:rsidR="00725266" w:rsidRPr="00B917A0" w:rsidRDefault="003530C8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Campanha generalista de promoção da eficiência energética</w:t>
            </w:r>
          </w:p>
        </w:tc>
        <w:tc>
          <w:tcPr>
            <w:tcW w:w="1592" w:type="pct"/>
            <w:vMerge w:val="restart"/>
            <w:vAlign w:val="center"/>
          </w:tcPr>
          <w:p w14:paraId="55F53C32" w14:textId="77777777" w:rsidR="00B13BF8" w:rsidRPr="00B13BF8" w:rsidRDefault="00B13BF8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Este critério está relacionado com a alteração de comportamentos da população por via da sensibilização e do conhecimento adquirido através de campanhas de sensibilização.</w:t>
            </w:r>
          </w:p>
          <w:p w14:paraId="6139E71E" w14:textId="0971BA32" w:rsidR="00725266" w:rsidRPr="00F02E71" w:rsidRDefault="00B13BF8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apresentem campanhas de sensibilização centradas na promoção da </w:t>
            </w:r>
            <w:r w:rsidR="006774F3"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eficiência</w:t>
            </w: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energética e energias renováveis, com soluções especificas para perfis de consumidores de energia devidamente caracterizados.</w:t>
            </w:r>
          </w:p>
        </w:tc>
      </w:tr>
      <w:tr w:rsidR="00B13BF8" w:rsidRPr="00B917A0" w14:paraId="7BC60FAB" w14:textId="77777777" w:rsidTr="006774F3">
        <w:trPr>
          <w:trHeight w:hRule="exact" w:val="468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75FFB35E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6D91157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71F20518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6CBA5BD5" w14:textId="3D916E0E" w:rsidR="00725266" w:rsidRPr="00B917A0" w:rsidRDefault="003530C8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Campanha centrada na promoção da eficiência energética e energias renováveis.</w:t>
            </w:r>
          </w:p>
        </w:tc>
        <w:tc>
          <w:tcPr>
            <w:tcW w:w="1592" w:type="pct"/>
            <w:vMerge/>
            <w:vAlign w:val="center"/>
          </w:tcPr>
          <w:p w14:paraId="4461ECC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722C2BDF" w14:textId="77777777" w:rsidTr="006774F3">
        <w:trPr>
          <w:trHeight w:hRule="exact" w:val="1127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785410D9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4C174D3E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34FB1978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56BD2CBB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Campanha centrada na promoção da eficiência energética e energias renováveis, com soluções</w:t>
            </w:r>
          </w:p>
          <w:p w14:paraId="200CD12F" w14:textId="75899D85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específicas para perfis de consumidores de energia devidamente caracterizados, e que abordem os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problemas específicos da pobreza energética.</w:t>
            </w:r>
          </w:p>
        </w:tc>
        <w:tc>
          <w:tcPr>
            <w:tcW w:w="1592" w:type="pct"/>
            <w:vMerge/>
            <w:vAlign w:val="center"/>
          </w:tcPr>
          <w:p w14:paraId="26C1C195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30B1CB92" w14:textId="77777777" w:rsidTr="006774F3">
        <w:trPr>
          <w:trHeight w:hRule="exact" w:val="704"/>
          <w:jc w:val="center"/>
        </w:trPr>
        <w:tc>
          <w:tcPr>
            <w:tcW w:w="784" w:type="pct"/>
            <w:vMerge w:val="restart"/>
            <w:shd w:val="clear" w:color="auto" w:fill="auto"/>
            <w:noWrap/>
            <w:vAlign w:val="center"/>
            <w:hideMark/>
          </w:tcPr>
          <w:p w14:paraId="43468DCB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Grau de abrangência</w:t>
            </w:r>
          </w:p>
          <w:p w14:paraId="239BF370" w14:textId="1C100588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populacional das ações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de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sensibilização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14:paraId="30D6D90B" w14:textId="33889087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2</w:t>
            </w:r>
            <w:r w:rsidR="00725266" w:rsidRPr="00B917A0">
              <w:rPr>
                <w:rFonts w:ascii="Microsoft Sans Serif" w:hAnsi="Microsoft Sans Serif" w:cs="Microsoft Sans Serif"/>
                <w:sz w:val="16"/>
                <w:szCs w:val="16"/>
              </w:rPr>
              <w:t>0%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3D514E2B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733092EC" w14:textId="5B4FC9D5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São desenvolvidas ações junto dos cidadãos e outras partes interessadas em apenas um concelho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da RAM.</w:t>
            </w:r>
          </w:p>
        </w:tc>
        <w:tc>
          <w:tcPr>
            <w:tcW w:w="1592" w:type="pct"/>
            <w:vMerge w:val="restart"/>
            <w:vAlign w:val="center"/>
          </w:tcPr>
          <w:p w14:paraId="37DEFCA0" w14:textId="77777777" w:rsidR="00B13BF8" w:rsidRPr="00B13BF8" w:rsidRDefault="00B13BF8" w:rsidP="00B13BF8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Este critério está relacionado com a abrangência territorial e a capacidade de envolver ativamente os cidadãos e outras partes interessadas na Campanha.</w:t>
            </w:r>
          </w:p>
          <w:p w14:paraId="008E6237" w14:textId="77777777" w:rsidR="00B13BF8" w:rsidRPr="00B13BF8" w:rsidRDefault="00B13BF8" w:rsidP="00B13BF8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incluam ações desenvolvidas diretamente junto dos cidadãos e partes interessadas em pelo menos cinco concelhos da RAM.</w:t>
            </w:r>
          </w:p>
          <w:p w14:paraId="61E531BB" w14:textId="715A9485" w:rsidR="00725266" w:rsidRPr="00F02E71" w:rsidRDefault="00B13BF8" w:rsidP="00B13BF8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Serão mais valorizadas as ações junto dos cidadãos e outras partes interessadas em todos os concelhos da RAM e ações de divulgação dirigidas ao público em geral de todo o território através de diferentes canais de comunicação.</w:t>
            </w:r>
          </w:p>
        </w:tc>
      </w:tr>
      <w:tr w:rsidR="00B13BF8" w:rsidRPr="00B917A0" w14:paraId="6EBC4710" w14:textId="77777777" w:rsidTr="006774F3">
        <w:trPr>
          <w:trHeight w:hRule="exact" w:val="714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2FDB6473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0EA96367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13570ECF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0DDFCB02" w14:textId="301CFC80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São desenvolvidas ações junto dos cidadãos e outras partes interessadas em pelo menos cinco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concelhos da RAM.</w:t>
            </w:r>
          </w:p>
        </w:tc>
        <w:tc>
          <w:tcPr>
            <w:tcW w:w="1592" w:type="pct"/>
            <w:vMerge/>
            <w:vAlign w:val="center"/>
          </w:tcPr>
          <w:p w14:paraId="5D7BBAD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282B9281" w14:textId="77777777" w:rsidTr="006774F3">
        <w:trPr>
          <w:trHeight w:hRule="exact" w:val="1277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47FF130B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1F8A6BE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1C5B689F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79C96976" w14:textId="0F8AACC6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São desenvolvidas ações junto dos cidadãos e outras partes interessadas em todos os concelhos da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RAM e ações de divulgação dirigidas ao público em geral de todo o território através de diferentes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canais de comunicação.</w:t>
            </w:r>
          </w:p>
        </w:tc>
        <w:tc>
          <w:tcPr>
            <w:tcW w:w="1592" w:type="pct"/>
            <w:vMerge/>
            <w:vAlign w:val="center"/>
          </w:tcPr>
          <w:p w14:paraId="3EDFBB91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25DA41E1" w14:textId="77777777" w:rsidTr="006774F3">
        <w:trPr>
          <w:trHeight w:hRule="exact" w:val="997"/>
          <w:jc w:val="center"/>
        </w:trPr>
        <w:tc>
          <w:tcPr>
            <w:tcW w:w="784" w:type="pct"/>
            <w:vMerge w:val="restart"/>
            <w:shd w:val="clear" w:color="auto" w:fill="auto"/>
            <w:vAlign w:val="center"/>
            <w:hideMark/>
          </w:tcPr>
          <w:p w14:paraId="64D3C2BA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Adequação dos meios</w:t>
            </w:r>
          </w:p>
          <w:p w14:paraId="2AE23463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de comunicação</w:t>
            </w:r>
          </w:p>
          <w:p w14:paraId="43007323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envolvidos na ação,</w:t>
            </w:r>
          </w:p>
          <w:p w14:paraId="2AA016C3" w14:textId="65FA3EBB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tendo em conta os seus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objetivos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14:paraId="5A95FDA5" w14:textId="01CEBA9F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30</w:t>
            </w:r>
            <w:r w:rsidR="00725266" w:rsidRPr="00B917A0">
              <w:rPr>
                <w:rFonts w:ascii="Microsoft Sans Serif" w:hAnsi="Microsoft Sans Serif" w:cs="Microsoft Sans Serif"/>
                <w:sz w:val="16"/>
                <w:szCs w:val="16"/>
              </w:rPr>
              <w:t>%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473095BB" w14:textId="2B74D8FB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6C67C37B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Pouca adequação dos meios de comunicação afetos à ação, não permitindo uma boa transmissão</w:t>
            </w:r>
          </w:p>
          <w:p w14:paraId="63C3473C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dos conteúdos, tendo em vista a melhoria da sensibilização, do conhecimento e a alteração de</w:t>
            </w:r>
          </w:p>
          <w:p w14:paraId="2DED0B44" w14:textId="28DBD9FB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comportamentos.</w:t>
            </w:r>
          </w:p>
        </w:tc>
        <w:tc>
          <w:tcPr>
            <w:tcW w:w="1592" w:type="pct"/>
            <w:vMerge w:val="restart"/>
            <w:vAlign w:val="center"/>
          </w:tcPr>
          <w:p w14:paraId="42392F07" w14:textId="77777777" w:rsidR="00B13BF8" w:rsidRDefault="00B13BF8" w:rsidP="00B13BF8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B13BF8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apresentem uma boa adequação dos meios de comunicação afetos à ação, incluindo vários canais de comunicação adequados a diferentes segmentos do público-alvo, permitindo uma boa transmissão dos conteúdos, tendo em vista a melhoria da sensibilização, do conhecimento e a alterações de comportamentos.</w:t>
            </w:r>
          </w:p>
          <w:p w14:paraId="5CCD4C5D" w14:textId="1E301ECB" w:rsidR="006774F3" w:rsidRPr="00B13BF8" w:rsidRDefault="006774F3" w:rsidP="00B13BF8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6774F3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Serão mais valorizadas as ações que incentivem o papel ativo dos cidadãos no processo de transição energética.</w:t>
            </w:r>
          </w:p>
          <w:p w14:paraId="1D56CBEF" w14:textId="371A1D33" w:rsidR="00725266" w:rsidRPr="00F02E71" w:rsidRDefault="00725266" w:rsidP="00B13BF8">
            <w:pPr>
              <w:spacing w:before="60" w:after="60"/>
              <w:ind w:left="113" w:hanging="113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B13BF8" w:rsidRPr="00B917A0" w14:paraId="6548E7D4" w14:textId="77777777" w:rsidTr="006774F3">
        <w:trPr>
          <w:trHeight w:hRule="exact" w:val="1005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411E151A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3A1C6169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6DD1C040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22C93F8D" w14:textId="5A449675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Boa adequação dos meios de comunicação afetos à ação, permitindo uma boa transmissão dos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conteúdos, tendo em vista a melhoria da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sensibilização, do conhecimento e a alteração de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comportamentos.</w:t>
            </w:r>
          </w:p>
        </w:tc>
        <w:tc>
          <w:tcPr>
            <w:tcW w:w="1592" w:type="pct"/>
            <w:vMerge/>
            <w:vAlign w:val="center"/>
          </w:tcPr>
          <w:p w14:paraId="1D97D812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48064ADF" w14:textId="77777777" w:rsidTr="006774F3">
        <w:trPr>
          <w:trHeight w:hRule="exact" w:val="1687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38F2A02F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4EF801B1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1B65BC3E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222EDA1A" w14:textId="190EF0FC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Muito boa adequação dos meios de comunicação afetos à ação, incluindo vários canais de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comunicação adequados a diferentes segmentos do público-alvo, permitindo uma boa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t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ransmissão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dos conteúdos, tendo em vista a melhoria da sensibilização, do conhecimento, a alteração de</w:t>
            </w:r>
          </w:p>
          <w:p w14:paraId="28F3614E" w14:textId="7A71E54B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comportamentos e incentive o papel ativo dos cidadãos no processo de transição energética.</w:t>
            </w:r>
          </w:p>
        </w:tc>
        <w:tc>
          <w:tcPr>
            <w:tcW w:w="1592" w:type="pct"/>
            <w:vMerge/>
            <w:vAlign w:val="center"/>
          </w:tcPr>
          <w:p w14:paraId="1BE8AB74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4857798D" w14:textId="77777777" w:rsidTr="006774F3">
        <w:trPr>
          <w:trHeight w:hRule="exact" w:val="434"/>
          <w:jc w:val="center"/>
        </w:trPr>
        <w:tc>
          <w:tcPr>
            <w:tcW w:w="784" w:type="pct"/>
            <w:vMerge w:val="restart"/>
            <w:shd w:val="clear" w:color="auto" w:fill="auto"/>
            <w:vAlign w:val="center"/>
            <w:hideMark/>
          </w:tcPr>
          <w:p w14:paraId="34731CA9" w14:textId="280BBDBA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Grau de participação de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I</w:t>
            </w: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ntervenientes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relevantes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14:paraId="3F1F5C75" w14:textId="7C8212D9" w:rsidR="00725266" w:rsidRPr="00B917A0" w:rsidRDefault="003530C8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sz w:val="16"/>
                <w:szCs w:val="16"/>
              </w:rPr>
              <w:t>1</w:t>
            </w:r>
            <w:r w:rsidR="00725266" w:rsidRPr="00B917A0">
              <w:rPr>
                <w:rFonts w:ascii="Microsoft Sans Serif" w:hAnsi="Microsoft Sans Serif" w:cs="Microsoft Sans Serif"/>
                <w:sz w:val="16"/>
                <w:szCs w:val="16"/>
              </w:rPr>
              <w:t>5%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312ABEE9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4FEAB248" w14:textId="4D6A691F" w:rsidR="00725266" w:rsidRPr="00B917A0" w:rsidRDefault="00B13BF8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Participação dos intervenientes da entidade responsável pela ação.</w:t>
            </w:r>
          </w:p>
        </w:tc>
        <w:tc>
          <w:tcPr>
            <w:tcW w:w="1592" w:type="pct"/>
            <w:vMerge w:val="restart"/>
            <w:vAlign w:val="center"/>
          </w:tcPr>
          <w:p w14:paraId="4BD56F0A" w14:textId="77777777" w:rsidR="006774F3" w:rsidRPr="006774F3" w:rsidRDefault="006774F3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6774F3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prevejam a participação ativa de intervenientes externos à entidade, autoridades de âmbito municipal e regional e de profissionais nas áreas da comunicação e da energia.</w:t>
            </w:r>
          </w:p>
          <w:p w14:paraId="79C6527D" w14:textId="5611A3B4" w:rsidR="00725266" w:rsidRPr="00F02E71" w:rsidRDefault="006774F3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6774F3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Serão mais valorizadas as ações que prevejam a participação ativa de cidadãos, incluindo jovens, representantes da sociedade civil e agentes económicos</w:t>
            </w:r>
          </w:p>
        </w:tc>
      </w:tr>
      <w:tr w:rsidR="00B13BF8" w:rsidRPr="00B917A0" w14:paraId="083F519A" w14:textId="77777777" w:rsidTr="006774F3">
        <w:trPr>
          <w:trHeight w:hRule="exact" w:val="751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5EDEDEAD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2711857D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663AE2CD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7C1BBCDE" w14:textId="2F06A019" w:rsidR="00725266" w:rsidRPr="00B917A0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Participação ativa de intervenientes externos à entidade, incluindo autoridades de âmbito municipal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 regional, e de profissionais nas áreas da comunicação e da energia.</w:t>
            </w:r>
          </w:p>
        </w:tc>
        <w:tc>
          <w:tcPr>
            <w:tcW w:w="1592" w:type="pct"/>
            <w:vMerge/>
            <w:vAlign w:val="center"/>
          </w:tcPr>
          <w:p w14:paraId="4F298E27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24BC2F38" w14:textId="77777777" w:rsidTr="006774F3">
        <w:trPr>
          <w:trHeight w:hRule="exact" w:val="790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002A35D9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6E608272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07794D99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53A2A3F3" w14:textId="692D2FAE" w:rsidR="00725266" w:rsidRPr="00B917A0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Para além do previsto no ponto anterior, prevê também a participação ativa de cidadãos, escolas,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organizações de jovens,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representantes da sociedade civil e agentes económicos.</w:t>
            </w:r>
          </w:p>
        </w:tc>
        <w:tc>
          <w:tcPr>
            <w:tcW w:w="1592" w:type="pct"/>
            <w:vMerge/>
            <w:vAlign w:val="center"/>
          </w:tcPr>
          <w:p w14:paraId="2178720D" w14:textId="77777777" w:rsidR="00725266" w:rsidRPr="00B917A0" w:rsidRDefault="00725266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05F4A0F5" w14:textId="77777777" w:rsidTr="006774F3">
        <w:trPr>
          <w:trHeight w:hRule="exact" w:val="690"/>
          <w:jc w:val="center"/>
        </w:trPr>
        <w:tc>
          <w:tcPr>
            <w:tcW w:w="784" w:type="pct"/>
            <w:vMerge w:val="restart"/>
            <w:shd w:val="clear" w:color="auto" w:fill="auto"/>
            <w:vAlign w:val="center"/>
            <w:hideMark/>
          </w:tcPr>
          <w:p w14:paraId="3A9589A6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Capacidade técnica</w:t>
            </w:r>
          </w:p>
          <w:p w14:paraId="15CE7807" w14:textId="77777777" w:rsidR="003530C8" w:rsidRPr="003530C8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para a implementação</w:t>
            </w:r>
          </w:p>
          <w:p w14:paraId="626C50A8" w14:textId="124E6651" w:rsidR="00725266" w:rsidRPr="00B917A0" w:rsidRDefault="003530C8" w:rsidP="003530C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3530C8">
              <w:rPr>
                <w:rFonts w:ascii="Microsoft Sans Serif" w:hAnsi="Microsoft Sans Serif" w:cs="Microsoft Sans Serif"/>
                <w:sz w:val="16"/>
                <w:szCs w:val="16"/>
              </w:rPr>
              <w:t>das ações</w:t>
            </w:r>
          </w:p>
        </w:tc>
        <w:tc>
          <w:tcPr>
            <w:tcW w:w="529" w:type="pct"/>
            <w:vMerge w:val="restart"/>
            <w:shd w:val="clear" w:color="auto" w:fill="auto"/>
            <w:vAlign w:val="center"/>
            <w:hideMark/>
          </w:tcPr>
          <w:p w14:paraId="705F2AA6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15%</w:t>
            </w: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0DF4188C" w14:textId="77777777" w:rsidR="00725266" w:rsidRPr="00B917A0" w:rsidRDefault="00725266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685E583F" w14:textId="3B9DE26D" w:rsidR="00725266" w:rsidRPr="00B917A0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Equipa envolvida na ação sem qualificações específicas nas áreas da eficiência energética e das</w:t>
            </w:r>
            <w:r w:rsidR="006774F3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energias renováveis.</w:t>
            </w:r>
          </w:p>
        </w:tc>
        <w:tc>
          <w:tcPr>
            <w:tcW w:w="1592" w:type="pct"/>
            <w:vMerge w:val="restart"/>
            <w:vAlign w:val="center"/>
          </w:tcPr>
          <w:p w14:paraId="0FD95030" w14:textId="77777777" w:rsidR="006774F3" w:rsidRPr="006774F3" w:rsidRDefault="006774F3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6774F3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ações que envolvam uma equipa de trabalho que tenha pelo menos um elemento com qualificações nas áreas da eficiência energética e das energias renováveis.  </w:t>
            </w:r>
          </w:p>
          <w:p w14:paraId="066C5B3B" w14:textId="1EE5F404" w:rsidR="00725266" w:rsidRPr="00F02E71" w:rsidRDefault="006774F3" w:rsidP="006774F3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6774F3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São valorizadas candidaturas que apresentem mais do que um elemento com qualificações nas áreas referidas e 10 anos de experiência.</w:t>
            </w:r>
          </w:p>
        </w:tc>
      </w:tr>
      <w:tr w:rsidR="00B13BF8" w:rsidRPr="00B917A0" w14:paraId="2DFBC24D" w14:textId="77777777" w:rsidTr="006774F3">
        <w:trPr>
          <w:trHeight w:hRule="exact" w:val="584"/>
          <w:jc w:val="center"/>
        </w:trPr>
        <w:tc>
          <w:tcPr>
            <w:tcW w:w="784" w:type="pct"/>
            <w:vMerge/>
            <w:shd w:val="clear" w:color="auto" w:fill="auto"/>
            <w:vAlign w:val="center"/>
          </w:tcPr>
          <w:p w14:paraId="14CF852A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</w:tcPr>
          <w:p w14:paraId="78344B89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14:paraId="0942B837" w14:textId="77777777" w:rsidR="00072AD0" w:rsidRPr="00B917A0" w:rsidRDefault="00072AD0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85" w:type="pct"/>
            <w:shd w:val="clear" w:color="auto" w:fill="auto"/>
            <w:noWrap/>
            <w:vAlign w:val="center"/>
          </w:tcPr>
          <w:p w14:paraId="79D6B9B0" w14:textId="77777777" w:rsidR="00B13BF8" w:rsidRPr="00B13BF8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Equipa envolvida na ação com pelo menos um elemento com qualificações nas áreas da eficiência</w:t>
            </w:r>
          </w:p>
          <w:p w14:paraId="5FA1C9C1" w14:textId="2AF138BC" w:rsidR="00072AD0" w:rsidRPr="00B917A0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energética e das energias renováveis.</w:t>
            </w:r>
          </w:p>
        </w:tc>
        <w:tc>
          <w:tcPr>
            <w:tcW w:w="1592" w:type="pct"/>
            <w:vMerge/>
            <w:vAlign w:val="center"/>
          </w:tcPr>
          <w:p w14:paraId="5CC5DEA8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B13BF8" w:rsidRPr="00B917A0" w14:paraId="2AE8A612" w14:textId="77777777" w:rsidTr="006774F3">
        <w:trPr>
          <w:trHeight w:hRule="exact" w:val="856"/>
          <w:jc w:val="center"/>
        </w:trPr>
        <w:tc>
          <w:tcPr>
            <w:tcW w:w="784" w:type="pct"/>
            <w:vMerge/>
            <w:shd w:val="clear" w:color="auto" w:fill="auto"/>
            <w:vAlign w:val="center"/>
            <w:hideMark/>
          </w:tcPr>
          <w:p w14:paraId="2E59D3B3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529" w:type="pct"/>
            <w:vMerge/>
            <w:shd w:val="clear" w:color="auto" w:fill="auto"/>
            <w:vAlign w:val="center"/>
            <w:hideMark/>
          </w:tcPr>
          <w:p w14:paraId="471B37B1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  <w:hideMark/>
          </w:tcPr>
          <w:p w14:paraId="7A346DF2" w14:textId="77777777" w:rsidR="00072AD0" w:rsidRPr="00B917A0" w:rsidRDefault="00072AD0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85" w:type="pct"/>
            <w:shd w:val="clear" w:color="auto" w:fill="auto"/>
            <w:noWrap/>
            <w:vAlign w:val="center"/>
            <w:hideMark/>
          </w:tcPr>
          <w:p w14:paraId="486AC54A" w14:textId="527E30BA" w:rsidR="00072AD0" w:rsidRPr="00B917A0" w:rsidRDefault="00B13BF8" w:rsidP="00B13BF8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Equipa envolvida na ação com pelo menos dois elementos com qualificações nas áreas da eficiência</w:t>
            </w:r>
            <w:r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13BF8">
              <w:rPr>
                <w:rFonts w:ascii="Microsoft Sans Serif" w:hAnsi="Microsoft Sans Serif" w:cs="Microsoft Sans Serif"/>
                <w:sz w:val="16"/>
                <w:szCs w:val="16"/>
              </w:rPr>
              <w:t>energética e das energias renováveis e 10 anos de experiência.</w:t>
            </w:r>
          </w:p>
        </w:tc>
        <w:tc>
          <w:tcPr>
            <w:tcW w:w="1592" w:type="pct"/>
            <w:vMerge/>
            <w:vAlign w:val="center"/>
          </w:tcPr>
          <w:p w14:paraId="431F82C5" w14:textId="77777777" w:rsidR="00072AD0" w:rsidRPr="00B917A0" w:rsidRDefault="00072AD0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14:paraId="3A37C699" w14:textId="77777777" w:rsidR="00CA7AEA" w:rsidRPr="007C476C" w:rsidRDefault="00CA7AEA" w:rsidP="006774F3">
      <w:pPr>
        <w:pStyle w:val="PORAMNormal"/>
        <w:spacing w:before="120" w:after="120"/>
      </w:pPr>
    </w:p>
    <w:sectPr w:rsidR="00CA7AEA" w:rsidRPr="007C476C" w:rsidSect="006774F3">
      <w:pgSz w:w="11906" w:h="16838"/>
      <w:pgMar w:top="284" w:right="1701" w:bottom="851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EUAlbertina-Italic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 w15:restartNumberingAfterBreak="0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 w15:restartNumberingAfterBreak="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 w15:restartNumberingAfterBreak="0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241180">
    <w:abstractNumId w:val="11"/>
  </w:num>
  <w:num w:numId="2" w16cid:durableId="216599352">
    <w:abstractNumId w:val="7"/>
  </w:num>
  <w:num w:numId="3" w16cid:durableId="608587023">
    <w:abstractNumId w:val="9"/>
  </w:num>
  <w:num w:numId="4" w16cid:durableId="1345860705">
    <w:abstractNumId w:val="8"/>
  </w:num>
  <w:num w:numId="5" w16cid:durableId="1316059890">
    <w:abstractNumId w:val="4"/>
  </w:num>
  <w:num w:numId="6" w16cid:durableId="161167690">
    <w:abstractNumId w:val="3"/>
  </w:num>
  <w:num w:numId="7" w16cid:durableId="1206943335">
    <w:abstractNumId w:val="13"/>
  </w:num>
  <w:num w:numId="8" w16cid:durableId="1696149908">
    <w:abstractNumId w:val="1"/>
  </w:num>
  <w:num w:numId="9" w16cid:durableId="1581284908">
    <w:abstractNumId w:val="14"/>
  </w:num>
  <w:num w:numId="10" w16cid:durableId="1056321246">
    <w:abstractNumId w:val="15"/>
  </w:num>
  <w:num w:numId="11" w16cid:durableId="1350252254">
    <w:abstractNumId w:val="12"/>
  </w:num>
  <w:num w:numId="12" w16cid:durableId="910039405">
    <w:abstractNumId w:val="10"/>
  </w:num>
  <w:num w:numId="13" w16cid:durableId="26369693">
    <w:abstractNumId w:val="0"/>
  </w:num>
  <w:num w:numId="14" w16cid:durableId="1378505522">
    <w:abstractNumId w:val="5"/>
  </w:num>
  <w:num w:numId="15" w16cid:durableId="1497761997">
    <w:abstractNumId w:val="16"/>
  </w:num>
  <w:num w:numId="16" w16cid:durableId="1987852723">
    <w:abstractNumId w:val="6"/>
  </w:num>
  <w:num w:numId="17" w16cid:durableId="1949773075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530C8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506C92"/>
    <w:rsid w:val="005303B4"/>
    <w:rsid w:val="005309A1"/>
    <w:rsid w:val="00533885"/>
    <w:rsid w:val="005346F8"/>
    <w:rsid w:val="00535E0D"/>
    <w:rsid w:val="00541B8B"/>
    <w:rsid w:val="0054255B"/>
    <w:rsid w:val="005442F8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F8B"/>
    <w:rsid w:val="005F0C27"/>
    <w:rsid w:val="00620333"/>
    <w:rsid w:val="0062328B"/>
    <w:rsid w:val="00643F52"/>
    <w:rsid w:val="0064770C"/>
    <w:rsid w:val="00650D30"/>
    <w:rsid w:val="00652CD6"/>
    <w:rsid w:val="006774F3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3281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00BE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13BF8"/>
    <w:rsid w:val="00B3390D"/>
    <w:rsid w:val="00B360C1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47D5D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5C9E"/>
    <w:rsid w:val="00D37DBF"/>
    <w:rsid w:val="00D41879"/>
    <w:rsid w:val="00D423ED"/>
    <w:rsid w:val="00D44B01"/>
    <w:rsid w:val="00D50052"/>
    <w:rsid w:val="00D612BB"/>
    <w:rsid w:val="00D67AC5"/>
    <w:rsid w:val="00D75466"/>
    <w:rsid w:val="00D8616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11B1F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C8579"/>
  <w15:docId w15:val="{27A50805-A2DE-472B-AF6A-D7C66BB34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tulo1">
    <w:name w:val="heading 1"/>
    <w:basedOn w:val="Normal"/>
    <w:next w:val="Normal"/>
    <w:link w:val="Ttulo1Car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ar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Ttulo4">
    <w:name w:val="heading 4"/>
    <w:basedOn w:val="Normal"/>
    <w:next w:val="Normal"/>
    <w:link w:val="Ttulo4Car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Ttulo5">
    <w:name w:val="heading 5"/>
    <w:basedOn w:val="Normal"/>
    <w:next w:val="Normal"/>
    <w:link w:val="Ttulo5Car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Ttulo6">
    <w:name w:val="heading 6"/>
    <w:basedOn w:val="Normal"/>
    <w:next w:val="Normal"/>
    <w:link w:val="Ttulo6Car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Ttulo8">
    <w:name w:val="heading 8"/>
    <w:basedOn w:val="Normal"/>
    <w:next w:val="Normal"/>
    <w:link w:val="Ttulo8Car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Ttulo9">
    <w:name w:val="heading 9"/>
    <w:basedOn w:val="Normal"/>
    <w:next w:val="Normal"/>
    <w:link w:val="Ttulo9Car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Ttulo2Carter">
    <w:name w:val="Título 2 Caráter"/>
    <w:basedOn w:val="Tipodeletrapredefinidodopargrafo"/>
    <w:link w:val="Ttul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Ttulo3Carter">
    <w:name w:val="Título 3 Caráter"/>
    <w:basedOn w:val="Tipodeletrapredefinidodopargrafo"/>
    <w:link w:val="Ttul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Ttulo4Carter">
    <w:name w:val="Título 4 Caráter"/>
    <w:basedOn w:val="Tipodeletrapredefinidodopargrafo"/>
    <w:link w:val="Ttul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5Carter">
    <w:name w:val="Título 5 Caráter"/>
    <w:basedOn w:val="Tipodeletrapredefinidodopargrafo"/>
    <w:link w:val="Ttul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6Carter">
    <w:name w:val="Título 6 Caráter"/>
    <w:basedOn w:val="Tipodeletrapredefinidodopargrafo"/>
    <w:link w:val="Ttul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Ttulo7Carter">
    <w:name w:val="Título 7 Caráter"/>
    <w:basedOn w:val="Tipodeletrapredefinidodopargrafo"/>
    <w:link w:val="Ttul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Ttulo8Carter">
    <w:name w:val="Título 8 Caráter"/>
    <w:basedOn w:val="Tipodeletrapredefinidodopargrafo"/>
    <w:link w:val="Ttul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Ttulo9Carter">
    <w:name w:val="Título 9 Caráter"/>
    <w:basedOn w:val="Tipodeletrapredefinidodopargrafo"/>
    <w:link w:val="Ttul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1">
    <w:name w:val="Título 11"/>
    <w:aliases w:val="heading 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1">
    <w:name w:val="Título 21"/>
    <w:aliases w:val="heading 2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1">
    <w:name w:val="Título 31"/>
    <w:aliases w:val="heading 3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1">
    <w:name w:val="Título 61"/>
    <w:aliases w:val="heading 6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ter"/>
    <w:rsid w:val="007C476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ter1"/>
    <w:rsid w:val="007C476C"/>
    <w:pPr>
      <w:tabs>
        <w:tab w:val="center" w:pos="4252"/>
        <w:tab w:val="right" w:pos="8504"/>
      </w:tabs>
    </w:pPr>
  </w:style>
  <w:style w:type="character" w:customStyle="1" w:styleId="RodapCarter1">
    <w:name w:val="Rodapé Caráter1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ter">
    <w:name w:val="Título Cará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ter"/>
    <w:rsid w:val="007C476C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ter">
    <w:name w:val="Texto simples Cará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ter">
    <w:name w:val="Subtítulo Caráter"/>
    <w:aliases w:val="Corrigido Cará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ter"/>
    <w:rsid w:val="007C476C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ter">
    <w:name w:val="Mapa do documento Cará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1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1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ter">
    <w:name w:val="Avanço de corpo de texto 2 Cará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ter"/>
    <w:rsid w:val="007C476C"/>
    <w:pPr>
      <w:spacing w:after="120"/>
    </w:pPr>
  </w:style>
  <w:style w:type="character" w:customStyle="1" w:styleId="CorpodetextoCarter">
    <w:name w:val="Corpo de texto Cará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ter"/>
    <w:rsid w:val="007C476C"/>
    <w:pPr>
      <w:spacing w:after="120" w:line="480" w:lineRule="auto"/>
    </w:pPr>
  </w:style>
  <w:style w:type="character" w:customStyle="1" w:styleId="Corpodetexto2Carter">
    <w:name w:val="Corpo de texto 2 Cará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1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1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1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ter"/>
    <w:rsid w:val="007C476C"/>
    <w:rPr>
      <w:sz w:val="20"/>
      <w:szCs w:val="20"/>
      <w:lang w:val="fr-BE" w:eastAsia="en-GB"/>
    </w:rPr>
  </w:style>
  <w:style w:type="character" w:customStyle="1" w:styleId="TextodenotaderodapCarter">
    <w:name w:val="Texto de nota de rodapé Cará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ter"/>
    <w:semiHidden/>
    <w:rsid w:val="007C476C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ter">
    <w:name w:val="Sem Espaçamento Cará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Cabealhodondice">
    <w:name w:val="TOC Heading"/>
    <w:basedOn w:val="Ttul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Ttul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Ttul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Ttul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Ttul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Ttul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Ttul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Ttul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Ttul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ter"/>
    <w:rsid w:val="007C476C"/>
    <w:pPr>
      <w:spacing w:after="120"/>
      <w:ind w:left="283"/>
    </w:pPr>
  </w:style>
  <w:style w:type="character" w:customStyle="1" w:styleId="AvanodecorpodetextoCarter">
    <w:name w:val="Avanço de corpo de texto Cará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Ttul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Ttul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Ttul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Ttul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Ttul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ter">
    <w:name w:val="Avanço de corpo de texto 3 Cará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ter"/>
    <w:rsid w:val="007C476C"/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1111B-98D7-476A-88D6-5B8B7B26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779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Melina Santos</cp:lastModifiedBy>
  <cp:revision>414</cp:revision>
  <cp:lastPrinted>2017-03-15T12:17:00Z</cp:lastPrinted>
  <dcterms:created xsi:type="dcterms:W3CDTF">2017-03-14T19:23:00Z</dcterms:created>
  <dcterms:modified xsi:type="dcterms:W3CDTF">2023-05-25T19:13:00Z</dcterms:modified>
</cp:coreProperties>
</file>