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contratos de aquisição de serviços ou de aquisição ou locação de bens móveis de valor superior a € 135.000,00 e de contratos de empreitada de obras públicas de valor 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ou concurso público urgente: artigo 132.º, 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(*) O valor total dos trabalhos/serviços complementares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619A32" w14:textId="77777777" w:rsidR="009E3442" w:rsidRDefault="009E3442" w:rsidP="00150D4C">
      <w:pPr>
        <w:spacing w:after="0" w:line="240" w:lineRule="auto"/>
      </w:pPr>
      <w:r>
        <w:separator/>
      </w:r>
    </w:p>
  </w:endnote>
  <w:endnote w:type="continuationSeparator" w:id="0">
    <w:p w14:paraId="503463CF" w14:textId="77777777" w:rsidR="009E3442" w:rsidRDefault="009E3442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CD7EB8" w14:textId="597EACCE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255B49">
      <w:rPr>
        <w:rStyle w:val="Nmerodepgina"/>
        <w:rFonts w:ascii="Trebuchet MS" w:hAnsi="Trebuchet MS"/>
        <w:noProof/>
        <w:sz w:val="18"/>
        <w:szCs w:val="18"/>
      </w:rPr>
      <w:t>16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255B49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5BD6C" w14:textId="77777777" w:rsidR="009E3442" w:rsidRDefault="009E3442" w:rsidP="00150D4C">
      <w:pPr>
        <w:spacing w:after="0" w:line="240" w:lineRule="auto"/>
      </w:pPr>
      <w:r>
        <w:separator/>
      </w:r>
    </w:p>
  </w:footnote>
  <w:footnote w:type="continuationSeparator" w:id="0">
    <w:p w14:paraId="17F20E2B" w14:textId="77777777" w:rsidR="009E3442" w:rsidRDefault="009E3442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75231224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75231225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1A48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E3442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4D193-1280-4350-984A-E17D665E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3830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3</cp:revision>
  <cp:lastPrinted>2018-07-18T11:10:00Z</cp:lastPrinted>
  <dcterms:created xsi:type="dcterms:W3CDTF">2021-02-19T09:14:00Z</dcterms:created>
  <dcterms:modified xsi:type="dcterms:W3CDTF">2021-02-19T09:14:00Z</dcterms:modified>
</cp:coreProperties>
</file>